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844A50" w:rsidRPr="00844A50" w:rsidTr="009D7F24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984B71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color w:val="0000FF"/>
                <w:sz w:val="24"/>
                <w:szCs w:val="24"/>
              </w:rPr>
            </w:pPr>
            <w:r w:rsidRPr="00984B71">
              <w:rPr>
                <w:rFonts w:eastAsia="Arial" w:cstheme="minorHAnsi"/>
                <w:b/>
                <w:color w:val="0000FF"/>
                <w:sz w:val="24"/>
                <w:szCs w:val="24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984B71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color w:val="0000FF"/>
                <w:sz w:val="24"/>
                <w:szCs w:val="24"/>
              </w:rPr>
            </w:pPr>
            <w:r w:rsidRPr="00984B71">
              <w:rPr>
                <w:rFonts w:eastAsia="Arial" w:cstheme="minorHAnsi"/>
                <w:b/>
                <w:color w:val="0000FF"/>
                <w:sz w:val="24"/>
                <w:szCs w:val="24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984B71" w:rsidRDefault="0090192A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color w:val="0000FF"/>
                <w:sz w:val="24"/>
                <w:szCs w:val="24"/>
              </w:rPr>
            </w:pPr>
            <w:r w:rsidRPr="00984B71">
              <w:rPr>
                <w:rFonts w:eastAsia="Arial" w:cstheme="minorHAnsi"/>
                <w:b/>
                <w:color w:val="0000FF"/>
                <w:sz w:val="24"/>
                <w:szCs w:val="24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984B71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color w:val="0000FF"/>
                <w:sz w:val="24"/>
                <w:szCs w:val="24"/>
              </w:rPr>
            </w:pPr>
            <w:r w:rsidRPr="00984B71">
              <w:rPr>
                <w:rFonts w:eastAsia="Arial" w:cstheme="minorHAnsi"/>
                <w:b/>
                <w:color w:val="0000FF"/>
                <w:sz w:val="24"/>
                <w:szCs w:val="24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984B71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color w:val="0000FF"/>
                <w:sz w:val="24"/>
                <w:szCs w:val="24"/>
              </w:rPr>
            </w:pPr>
            <w:r w:rsidRPr="00984B71">
              <w:rPr>
                <w:rFonts w:eastAsia="Arial" w:cstheme="minorHAnsi"/>
                <w:b/>
                <w:color w:val="0000FF"/>
                <w:sz w:val="24"/>
                <w:szCs w:val="24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984B71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color w:val="0000FF"/>
                <w:sz w:val="24"/>
                <w:szCs w:val="24"/>
              </w:rPr>
            </w:pPr>
            <w:r w:rsidRPr="00984B71">
              <w:rPr>
                <w:rFonts w:eastAsia="Arial" w:cstheme="minorHAnsi"/>
                <w:b/>
                <w:color w:val="0000FF"/>
                <w:sz w:val="24"/>
                <w:szCs w:val="24"/>
              </w:rPr>
              <w:t>Chicago Style</w:t>
            </w:r>
          </w:p>
        </w:tc>
      </w:tr>
      <w:tr w:rsidR="00595FD3" w:rsidRPr="0083586F" w:rsidTr="00984B71">
        <w:trPr>
          <w:trHeight w:hRule="exact" w:val="23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6A3D45" w:rsidP="00984B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dress shirt, safety seam, French seam, English seam, seam thickness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671915" w:rsidP="00984B71">
            <w:pPr>
              <w:spacing w:after="0" w:line="240" w:lineRule="auto"/>
              <w:jc w:val="center"/>
              <w:rPr>
                <w:rStyle w:val="Hiperpovezava"/>
                <w:rFonts w:eastAsia="Times New Roman" w:cstheme="minorHAnsi"/>
                <w:sz w:val="24"/>
                <w:szCs w:val="24"/>
                <w:lang w:val="sl-SI" w:eastAsia="sl-SI"/>
              </w:rPr>
            </w:pPr>
            <w:hyperlink r:id="rId8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https://doi.org/10.14502/Tekstilec2019.62.4-11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Toshikj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E.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Puckering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Cotton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Shirt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Influenced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Laundering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http://dx.doi.org/10.14502/tekstilec2019.62.4-11.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Toshikj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E,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Demboski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G, Jordanov I,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Mangovska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B,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Puckering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Cotton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Shirt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Influenced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Laundering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28;62(1):4–11.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http://dx.doi.org/10.14502/tekstilec2019.62.4-11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Toshikj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Emilija, Goran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Demboski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Igor Jordanov, and Biljana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Mangovska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Puckering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Cotton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Shirt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Influenced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Laundering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4–11.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-11.</w:t>
            </w:r>
          </w:p>
        </w:tc>
      </w:tr>
      <w:tr w:rsidR="00595FD3" w:rsidRPr="0083586F" w:rsidTr="00984B71">
        <w:trPr>
          <w:trHeight w:hRule="exact" w:val="23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6A3D45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polyester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nishing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multifunctional properties, water and oil repellence,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fl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ame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retardancy, washing fastness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671915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9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https://doi.org/10.14502/Tekstilec2019.62.12-22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Furlan, T.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Multifunctional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Hydrophobic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Oleophobic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Flame-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retardant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Polyester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–22.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http://dx.doi.org/10.14502/tekstilec2019.62.12-22.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Furlan T, Nešković I, Špička N, Golja B, Kert M,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Multifunctional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Hydrophobic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Oleophobic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Flame-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retardant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Polyester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28;62(1):12–22.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http://dx.doi.org/10.14502/tekstilec2019.62.12-22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Furlan, Tanj, Ivan Nešković, Nina Špička, Barbara Golja, Mateja Kert, Brigita Tomšič, et al.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Multifunctional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Hydrophobic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Oleophobic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Flame-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Retardant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Polyester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12–22.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-22.</w:t>
            </w:r>
          </w:p>
        </w:tc>
      </w:tr>
      <w:tr w:rsidR="00595FD3" w:rsidRPr="0083586F" w:rsidTr="00D84CB2">
        <w:trPr>
          <w:trHeight w:hRule="exact" w:val="21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6A3D45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val="en-GB"/>
              </w:rPr>
            </w:pPr>
            <w:r w:rsidRPr="00984B71">
              <w:rPr>
                <w:rFonts w:cstheme="minorHAnsi"/>
                <w:sz w:val="24"/>
                <w:szCs w:val="24"/>
              </w:rPr>
              <w:t>functional clothing, disabled people, 3D scanning, virtual garment simulation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671915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0" w:history="1">
              <w:r w:rsidR="006A3D45" w:rsidRPr="00984B71">
                <w:rPr>
                  <w:rStyle w:val="Hiperpovezava"/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https://doi.org/10.14502/Tekstilec2019.62.23-33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Nakić, M.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Computational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Design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Disabled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People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pp.23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–33.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http://dx.doi.org/10.14502/tekstilec2019.62.23-33.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Nakić M, Bogović S.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Computational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Design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Disabled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People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28;62(1):23–33.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http://dx.doi.org/10.14502/tekstilec2019.62.23-33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Nakić, Marija, and Slavica Bogović.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Computational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Design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Disabled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People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23–33.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10.14502/tekstilec2019.62.23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-33.</w:t>
            </w:r>
          </w:p>
        </w:tc>
      </w:tr>
      <w:tr w:rsidR="00595FD3" w:rsidRPr="0083586F" w:rsidTr="00D659A8">
        <w:trPr>
          <w:trHeight w:hRule="exact" w:val="22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FD7F12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vertical farming, vertical gardening, textile fabrics,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agrotextiles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plants, algae, hydroponics, aeroponics, aquaponics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671915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1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https://doi.org/10.14502/Tekstilec2019.62.34-41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Ehrmann, A., 2019.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Use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Farming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pp.34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–41.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http://dx.doi.org/10.14502/tekstilec2019.62.34-41.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Ehrmann A.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Use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Farming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28;62(1):34–41.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http://dx.doi.org/10.14502/tekstilec2019.62.34-41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Ehrmann, Andrea. “On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Use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Farming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34–41.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10.14502/tekstilec2019.62.34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-41.</w:t>
            </w:r>
          </w:p>
        </w:tc>
      </w:tr>
      <w:tr w:rsidR="00595FD3" w:rsidRPr="0083586F" w:rsidTr="00D84CB2">
        <w:trPr>
          <w:trHeight w:hRule="exact" w:val="23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FD7F12" w:rsidP="00984B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modal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micro modal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man-made cellulosic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properties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671915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2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https://doi.org/10.14502/Tekstilec2019.62.42-53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Skenderi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Z.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Physical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Ring-, Rotor- and Air-jet-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Micro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pp.42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–53.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http://dx.doi.org/10.14502/tekstilec2019.62.42-53.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14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Skenderi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Z, Kopitar D, Ercegović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Ražić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Iveković G,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Physical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Ring-, Rotor- and Air-jet-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Micro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28;62(1):42–53.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http://dx.doi.org/10.14502/tekstilec2019.62.42-53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924119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Skenderi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Zenun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Dragana Kopitar, Sanja Ercegović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Ražić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and Goran Iveković.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Physical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Ring-, Rotor- and Air-Jet-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Micro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42–53.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10.14502/tekstilec2019.62.42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-53.</w:t>
            </w:r>
          </w:p>
        </w:tc>
      </w:tr>
      <w:tr w:rsidR="00D84CB2" w:rsidRPr="0083586F" w:rsidTr="00D84CB2">
        <w:trPr>
          <w:trHeight w:hRule="exact" w:val="23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B2" w:rsidRPr="00984B71" w:rsidRDefault="00D84CB2" w:rsidP="00DE5A1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B2" w:rsidRPr="00D84CB2" w:rsidRDefault="00D84CB2" w:rsidP="00DE5A1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moisture, overall moisture management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coeffi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cient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waterjet pressure, web mass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B2" w:rsidRPr="00D84CB2" w:rsidRDefault="00671915" w:rsidP="00DE5A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D84CB2" w:rsidRPr="00D84CB2">
                <w:rPr>
                  <w:rStyle w:val="Hiperpovezava"/>
                  <w:rFonts w:cstheme="minorHAnsi"/>
                  <w:sz w:val="24"/>
                  <w:szCs w:val="24"/>
                </w:rPr>
                <w:t>https://doi.org/10.14502/Tekstilec2019.62.54-73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B2" w:rsidRPr="00D84CB2" w:rsidRDefault="00D84CB2" w:rsidP="00DE5A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Jain, R.K.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Moisture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Management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Characteristics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Spunlace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Nonwoven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pp.54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–73.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http://dx.doi.org/10.14502/tekstilec2019.62.54-73.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B2" w:rsidRPr="00D84CB2" w:rsidRDefault="00D84CB2" w:rsidP="00DE5A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Jain RK,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Sinha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SK, Das A.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Moisture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Management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Characteristics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Spunlace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Nonwoven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28;62(1):54–73.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http://dx.doi.org/10.14502/tekstilec2019.62.54-73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B2" w:rsidRPr="00D84CB2" w:rsidRDefault="00D84CB2" w:rsidP="00DE5A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Jain,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Ravi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Kumar, S. K.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Sinha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Apurba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Das.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Moisture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Management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Characteristics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Spunlace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Nonwoven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54–73.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10.14502/tekstilec2019.62.54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-73.</w:t>
            </w:r>
          </w:p>
        </w:tc>
      </w:tr>
    </w:tbl>
    <w:p w:rsidR="00D659A8" w:rsidRDefault="00D659A8"/>
    <w:p w:rsidR="00D659A8" w:rsidRDefault="00D659A8"/>
    <w:p w:rsidR="00DA46A3" w:rsidRDefault="00DA46A3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D659A8" w:rsidRPr="00751643" w:rsidTr="00DA46A3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595FD3" w:rsidRPr="0083586F" w:rsidTr="00D659A8">
        <w:trPr>
          <w:trHeight w:hRule="exact" w:val="3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C518A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polyacrylonitrile/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gelatine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nanofi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brous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mats, sterilization, autoclaving, ozone, UV sterilization, heat sterilization, cell growth, adherent cells, CHO cells, tissue engineering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671915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4" w:history="1">
              <w:r w:rsidR="00FD7F12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https://doi.org/10.14502/Tekstilec2019.62.78-88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4954A1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Wehlage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Sterilization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PAN/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Gelatine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Cell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pp.78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–88.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http://dx.doi.org/10.14502/tekstilec2019.62.78-88.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4954A1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Wehlage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Blattner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H,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Sabantina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L,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Bottjer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R, Grothe T,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Sterilization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PAN/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Gelatine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Cell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14;62(2):78–88.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http://dx.doi.org/10.14502/tekstilec2019.62.78-88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F95" w:rsidRPr="00984B71" w:rsidRDefault="00460F95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MyriadPro-Light" w:cstheme="minorHAnsi"/>
                <w:sz w:val="24"/>
                <w:szCs w:val="24"/>
                <w:lang w:val="en-GB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Wehlage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Daria, Hannah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Blattner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Lilia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Sabantina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Robin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Bottjer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Timo Grothe, Anke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Rattenholl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et al.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Sterilization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PAN/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Gelatine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Cell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78–88.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10.14502/tekstilec2019.62.78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-88.</w:t>
            </w:r>
          </w:p>
        </w:tc>
      </w:tr>
      <w:tr w:rsidR="00D2019F" w:rsidRPr="0083586F" w:rsidTr="00D659A8">
        <w:trPr>
          <w:trHeight w:hRule="exact" w:val="2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984B71" w:rsidRDefault="00D2019F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984B71" w:rsidRDefault="00D2019F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wound dressing, electrospinning, drug delivery,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nanofi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brous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mats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984B71" w:rsidRDefault="00671915" w:rsidP="00984B71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5" w:history="1">
              <w:r w:rsidR="00D2019F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10.14502/Tekstilec2019.62.89-100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9F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Mamun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Applications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Wound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Dressings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pp.89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–100.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http://dx.doi.org/10.14502/tekstilec2019.62.89-100.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9F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Mamun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Applications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Wound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Dressings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14;62(2):89–100.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http://dx.doi.org/10.14502/tekstilec2019.62.89-100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984B71" w:rsidRDefault="00D2019F" w:rsidP="00D84CB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Mamun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Al.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Applications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Wound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Dressings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89–100.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10.14502/tekstilec2019.62.89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-100.</w:t>
            </w:r>
          </w:p>
        </w:tc>
      </w:tr>
      <w:tr w:rsidR="00C518A3" w:rsidRPr="0083586F" w:rsidTr="00D659A8">
        <w:trPr>
          <w:trHeight w:hRule="exact" w:val="23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C518A3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C518A3" w:rsidP="00984B71">
            <w:pPr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textile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lter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single collector </w:t>
            </w:r>
            <w:proofErr w:type="gramStart"/>
            <w:r w:rsidRPr="00984B71">
              <w:rPr>
                <w:rFonts w:cstheme="minorHAnsi"/>
                <w:sz w:val="24"/>
                <w:szCs w:val="24"/>
              </w:rPr>
              <w:t>contact</w:t>
            </w:r>
            <w:proofErr w:type="gram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effi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ciency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collision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effi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ciency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hydrophobicity, pore size, surface charge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671915" w:rsidP="00984B71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6" w:history="1">
              <w:r w:rsidR="000D2582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10.14502/Tekstilec2019.62.101-109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Roy, S.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Mechanism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Colloidal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Attachment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Media.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pp.101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–109.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http://dx.doi.org/10.14502/tekstilec2019.62.101-109.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Roy S, Ghosh S,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N.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Mechanism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Colloidal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Attachment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Media.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14;62(2):101–9.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http://dx.doi.org/10.14502/tekstilec2019.62.101-109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Roy,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Sukumar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Subrata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Ghosh,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Niranjan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Mechanism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Colloidal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Attachment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Media.” TEKSTILEC 62, no. 2 (June 14, 2019): 101–109.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10.14502/tekstilec2019.62.101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-109.</w:t>
            </w:r>
          </w:p>
        </w:tc>
      </w:tr>
      <w:tr w:rsidR="00FD7F12" w:rsidRPr="00751643" w:rsidTr="00D659A8">
        <w:trPr>
          <w:trHeight w:hRule="exact" w:val="22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BB6CEA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FD7F12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combed sliver, can-spring stiff ness, coils position, storage time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671915" w:rsidP="00984B71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0D2582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10.14502/Tekstilec2019.62.110-123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D2019F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Singh, S.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Impact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Finisher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Drawframe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Variables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Combed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Quality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pp.110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–123.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http://dx.doi.org/10.14502/tekstilec2019.62.110-123.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D2019F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Singh S,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N, Vaz A.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Impact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Finisher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Drawframe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Variables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Combed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Quality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14;62(2):110–23.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http://dx.doi.org/10.14502/tekstilec2019.62.110-123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D2019F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Singh,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Sukhvir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Niranjan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and Anand Vaz.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Impact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Finisher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Drawframe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Variables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Combed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Quality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110–123.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10.14502/tekstilec2019.62.110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-123.</w:t>
            </w:r>
          </w:p>
        </w:tc>
      </w:tr>
      <w:tr w:rsidR="00D659A8" w:rsidRPr="00751643" w:rsidTr="00D659A8">
        <w:trPr>
          <w:trHeight w:hRule="exact" w:val="22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A8" w:rsidRPr="00984B71" w:rsidRDefault="00D659A8" w:rsidP="00DE5A1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A8" w:rsidRPr="00D659A8" w:rsidRDefault="00D659A8" w:rsidP="00DE5A14">
            <w:pPr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wearable technologies, responsive, active, interactive garments, emotional sensing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A8" w:rsidRPr="00D659A8" w:rsidRDefault="00671915" w:rsidP="00DE5A14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18" w:history="1">
              <w:r w:rsidR="00D659A8" w:rsidRPr="00D659A8">
                <w:rPr>
                  <w:rStyle w:val="Hiperpovezava"/>
                  <w:rFonts w:cstheme="minorHAnsi"/>
                  <w:sz w:val="24"/>
                  <w:szCs w:val="24"/>
                </w:rPr>
                <w:t>10.14502/Tekstilec2019.62.124-136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A8" w:rsidRPr="00D659A8" w:rsidRDefault="00D659A8" w:rsidP="00DE5A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Hrga, I.,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Wearable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Technologies: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Between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Fashion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Art, Performance,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Fiction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).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pp.124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–136.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http://dx.doi.org/10.14502/tekstilec2019.62.124-136.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A8" w:rsidRPr="00D659A8" w:rsidRDefault="00D659A8" w:rsidP="00DE5A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Hrga I.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Wearable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Technologies: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Between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Fashion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Art, Performance,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Fiction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).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14;62(2):124–36.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http://dx.doi.org/10.14502/tekstilec2019.62.124-136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A8" w:rsidRPr="00D659A8" w:rsidRDefault="00D659A8" w:rsidP="00DE5A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Hrga, Iztok.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Wearable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Technologies: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Between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Fashion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Art, Performance,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Fiction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).” TEKSTILEC 62, no. 2 (June 14, 2019): 124–136.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10.14502/tekstilec2019.62.124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-136.</w:t>
            </w:r>
          </w:p>
        </w:tc>
      </w:tr>
    </w:tbl>
    <w:p w:rsidR="00D659A8" w:rsidRDefault="00D659A8"/>
    <w:p w:rsidR="00DA46A3" w:rsidRDefault="00DA46A3"/>
    <w:p w:rsidR="00DA46A3" w:rsidRDefault="00DA46A3"/>
    <w:p w:rsidR="00DA46A3" w:rsidRDefault="00DA46A3"/>
    <w:p w:rsidR="00DA46A3" w:rsidRDefault="00DA46A3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D659A8" w:rsidRPr="00751643" w:rsidTr="00C100B5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DA46A3" w:rsidRPr="00751643" w:rsidTr="00186E00">
        <w:trPr>
          <w:trHeight w:hRule="exact" w:val="22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984B71" w:rsidRDefault="00DA46A3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DA46A3" w:rsidP="00186E00">
            <w:pPr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shopping, clothes, brand, market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671915" w:rsidP="00186E00">
            <w:pPr>
              <w:spacing w:after="0" w:line="240" w:lineRule="auto"/>
              <w:jc w:val="center"/>
              <w:rPr>
                <w:rStyle w:val="Hiperpovezava"/>
                <w:color w:val="auto"/>
                <w:u w:val="none"/>
              </w:rPr>
            </w:pPr>
            <w:hyperlink r:id="rId19" w:history="1">
              <w:r w:rsidR="00DA46A3" w:rsidRPr="008E6FD1">
                <w:rPr>
                  <w:rStyle w:val="Hiperpovezava"/>
                </w:rPr>
                <w:t>10.14502/Tekstilec2019.62.137-147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DA46A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Perić, N.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Consumption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Republic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Serbia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Customer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Behaviour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Overview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pp.137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–147.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http://dx.doi.org/10.14502/tekstilec2019.62.137-147.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DA46A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Perić N, Mamula Nikolić T, Slijepčević M.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Consumption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Republic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Serbia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Customer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Behaviour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Overview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14;62(2):137–47.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http://dx.doi.org/10.14502/tekstilec2019.62.137-147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DA46A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Perić, Nenad, Tatjana Mamula Nikolić, and Milica Slijepčević.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Consumption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Republic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Serbia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Customer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Behaviour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Overview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137–147.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10.14502/tekstilec2019.62.137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-147.</w:t>
            </w:r>
          </w:p>
        </w:tc>
      </w:tr>
      <w:tr w:rsidR="00D2019F" w:rsidRPr="00C100B5" w:rsidTr="00C100B5">
        <w:trPr>
          <w:trHeight w:hRule="exact" w:val="22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C100B5" w:rsidRDefault="00D2019F" w:rsidP="00BB70F6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C100B5" w:rsidRDefault="00D2019F" w:rsidP="00BB70F6">
            <w:pPr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seam strength, loop strength, thread strength loss, stitch density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C100B5" w:rsidRDefault="00671915" w:rsidP="00BB70F6">
            <w:pPr>
              <w:spacing w:after="0" w:line="240" w:lineRule="auto"/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20" w:history="1">
              <w:r w:rsidR="00D2019F" w:rsidRPr="00C100B5">
                <w:rPr>
                  <w:rStyle w:val="Hiperpovezava"/>
                  <w:rFonts w:cstheme="minorHAnsi"/>
                  <w:sz w:val="24"/>
                  <w:szCs w:val="24"/>
                </w:rPr>
                <w:t>10.14502/Tekstilec2019.62.148-154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C100B5" w:rsidRDefault="00D2019F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Kumar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Midha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V.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Effect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Lower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Linear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Density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Bobbin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Thread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Strength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pp.148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–154.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http://dx.doi.org/10.14502/tekstilec2019.62.148-154.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C100B5" w:rsidRDefault="00D2019F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Kumar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Midha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V, Kumar Gupta A.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Effect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Lower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Linear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Density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Bobbin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Thread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Strength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14;62(2):148–54.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http://dx.doi.org/10.14502/tekstilec2019.62.148-154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C100B5" w:rsidRDefault="007427B2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Kumar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Midha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Vinay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Ashish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Kumar Gupta.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Effect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Lower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Linear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Density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Bobbin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Thread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Strength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148–154.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10.14502/tekstilec2019.62.148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-154.</w:t>
            </w:r>
          </w:p>
        </w:tc>
      </w:tr>
      <w:tr w:rsidR="00FD7F12" w:rsidRPr="00C100B5" w:rsidTr="00C100B5">
        <w:trPr>
          <w:trHeight w:hRule="exact" w:val="23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 xml:space="preserve">personal factors, productivity, readymade garment sector, fi </w:t>
            </w:r>
            <w:proofErr w:type="spellStart"/>
            <w:r w:rsidRPr="00C100B5">
              <w:rPr>
                <w:rFonts w:cstheme="minorHAnsi"/>
                <w:sz w:val="24"/>
                <w:szCs w:val="24"/>
              </w:rPr>
              <w:t>shbone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diagram analysis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671915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1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10.14502/Tekstilec2019.62.158-165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Mozumder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Evaluation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Personal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Factors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Workers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Affecting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Productivity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RMG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Sector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Bangladesh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pp.158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–165.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http://dx.doi.org/10.14502/tekstilec2019.62.158-165.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Mozumder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Hoque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MS.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Evaluation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Personal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Factors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Workers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Affecting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Productivity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RMG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Sector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Bangladesh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26;62(3):158–65.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http://dx.doi.org/10.14502/tekstilec2019.62.158-165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Mozumder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Sumon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Samit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Saiful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Hoque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Evaluation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Personal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Factors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Workers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Affecting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Productivity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RMG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Sector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Bangladesh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158–165.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10.14502/tekstilec2019.62.158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-165.</w:t>
            </w:r>
          </w:p>
        </w:tc>
      </w:tr>
      <w:tr w:rsidR="009D7F24" w:rsidRPr="00C100B5" w:rsidTr="00C100B5">
        <w:trPr>
          <w:trHeight w:hRule="exact" w:val="30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stenter machine, overfeed, fuzzy prediction, membership function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671915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10.14502/Tekstilec2019.62.166-180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Akter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Smriti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Prognosis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Dimensional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Stability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Mass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Unit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Area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Single Jersey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Fuzzy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Inference System.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pp.166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–180.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http://dx.doi.org/10.14502/tekstilec2019.62.166-180.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Akter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Smriti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Alimuzzaman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Belal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Haque MM,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Hossain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MI,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Farzana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N, et al.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Prognosis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Dimensional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Stability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Mass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Unit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Area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Single Jersey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Fuzzy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Inference System.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26;62(3):166–80.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http://dx.doi.org/10.14502/tekstilec2019.62.166-180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Akter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Smriti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Shamima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Shah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Alimuzzaman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Belal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Mahbubul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Haque,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Ismail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Hossain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Nawshin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Farzana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Abu Naser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Ahsanul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Haque, et al.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Prognosis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Dimensional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Stability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Mass Per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Unit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Area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Single Jersey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Fuzzy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Inference System.” TEKSTILEC 62, no. 3 (September 26, 2019): 166–180.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10.14502/tekstilec2019.62.166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-180.</w:t>
            </w:r>
          </w:p>
        </w:tc>
      </w:tr>
      <w:tr w:rsidR="009D7F24" w:rsidRPr="00C100B5" w:rsidTr="00C100B5">
        <w:trPr>
          <w:trHeight w:hRule="exact" w:val="2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cstheme="minorHAnsi"/>
                <w:sz w:val="24"/>
                <w:szCs w:val="24"/>
              </w:rPr>
              <w:t>Fallopia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japonica leaves, cotton, dyeing, cationic pre-treatment, wash stability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671915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3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10.14502/Tekstilec2019.62.181-186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Gorjanc, M.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Cationic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Pretreatment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Fallopia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Japonica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Leaves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pp.181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–186.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http://dx.doi.org/10.14502/tekstilec2019.62.181-186.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Gorjanc M, Kert M,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Mujadžić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A, Simončič B, Forte-Tavčer P, et al.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Cationic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Pretreatment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Fallopia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Japonica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Leaves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26;62(3):181–6.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http://dx.doi.org/10.14502/tekstilec2019.62.181-186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Gorjanc, Marija, Mateja Kert, Amra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Mujadžić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Barbara Simončič, Petra Forte-Tavčer, Brigita Tomšič, et al.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Cationic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Pretreatment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Fallopia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Japonica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Leaves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181–186.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10.14502/tekstilec2019.62.181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-186.</w:t>
            </w:r>
          </w:p>
        </w:tc>
      </w:tr>
      <w:tr w:rsidR="00CC00F2" w:rsidRPr="00C100B5" w:rsidTr="00D84CB2">
        <w:trPr>
          <w:trHeight w:hRule="exact" w:val="19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F2" w:rsidRPr="00C100B5" w:rsidRDefault="00CC00F2" w:rsidP="00DE5A1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F2" w:rsidRPr="00C100B5" w:rsidRDefault="00CC00F2" w:rsidP="00DE5A1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 xml:space="preserve">indigo, protease, </w:t>
            </w:r>
            <w:proofErr w:type="spellStart"/>
            <w:r w:rsidRPr="00C100B5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strength, sodium dithionite, ferrous sulphate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F2" w:rsidRPr="00C100B5" w:rsidRDefault="00671915" w:rsidP="00DE5A14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CC00F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10.14502/Tekstilec2019.62.187-199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F2" w:rsidRPr="00C100B5" w:rsidRDefault="00CC00F2" w:rsidP="00DE5A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Mazumdar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P.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Indigo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Alkaline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Protease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Additives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pp.187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–199.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http://dx.doi.org/10.14502/tekstilec2019.62.187-199.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F2" w:rsidRPr="00C100B5" w:rsidRDefault="00CC00F2" w:rsidP="00DE5A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Mazumdar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P,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JN.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Indigo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Alkaline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Protease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Additives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26;62(3):187–99.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http://dx.doi.org/10.14502/tekstilec2019.62.187-199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F2" w:rsidRPr="00C100B5" w:rsidRDefault="00CC00F2" w:rsidP="00DE5A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Mazumdar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Pranav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J 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Indigo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Alkaline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Protease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Additives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187–199.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10.14502/tekstilec2019.62.187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-199.</w:t>
            </w:r>
          </w:p>
        </w:tc>
      </w:tr>
    </w:tbl>
    <w:p w:rsidR="00C100B5" w:rsidRDefault="00C100B5">
      <w:pPr>
        <w:rPr>
          <w:rFonts w:cstheme="minorHAnsi"/>
          <w:sz w:val="24"/>
          <w:szCs w:val="24"/>
        </w:rPr>
      </w:pPr>
    </w:p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5A59A7" w:rsidRPr="00C100B5" w:rsidTr="00DA46A3">
        <w:trPr>
          <w:trHeight w:hRule="exact" w:val="3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Chicago Style</w:t>
            </w:r>
          </w:p>
        </w:tc>
      </w:tr>
      <w:tr w:rsidR="00DA46A3" w:rsidRPr="00C100B5" w:rsidTr="00186E00">
        <w:trPr>
          <w:trHeight w:hRule="exact" w:val="19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C100B5" w:rsidRDefault="00DA46A3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DA46A3" w:rsidP="00186E00">
            <w:pPr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vertical farming, textile fabrics, plant growth, knitted fabrics, hydroponics, measurement technology, cress, illumination, irrigation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671915" w:rsidP="00186E00">
            <w:pPr>
              <w:spacing w:after="0" w:line="240" w:lineRule="auto"/>
              <w:rPr>
                <w:rStyle w:val="Hiperpovezava"/>
                <w:color w:val="auto"/>
                <w:u w:val="none"/>
              </w:rPr>
            </w:pPr>
            <w:hyperlink r:id="rId25" w:history="1">
              <w:r w:rsidR="00DA46A3" w:rsidRPr="008E6FD1">
                <w:rPr>
                  <w:rStyle w:val="Hiperpovezava"/>
                </w:rPr>
                <w:t>10.14502/Tekstilec2019.62.200-207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DA46A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Böttjer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R. et al., 2019.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Environmental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Plant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Vertically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Mounted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pp.200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–207.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http://dx.doi.org/10.14502/tekstilec2019.62.200-207.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DA46A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Böttjer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R,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Storck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JL,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Vahle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Brockhagen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B, Grothe T, et al.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Environmental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Plant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Vertically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Mounted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26;62(3):200–7.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http://dx.doi.org/10.14502/tekstilec2019.62.200-207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8E6FD1" w:rsidRDefault="00DA46A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Böttjer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Robin, Jan Lukas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Storck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Dominik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Vahle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Bennet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Brockhagen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Timo Grothe, Sabine Herbst, et al. “Influence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Environmental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Plant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Vertically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Mounted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200–207.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10.14502/tekstilec2019.62.200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-207.</w:t>
            </w:r>
          </w:p>
        </w:tc>
      </w:tr>
      <w:tr w:rsidR="00C518A3" w:rsidRPr="00C100B5" w:rsidTr="00DA46A3">
        <w:trPr>
          <w:trHeight w:hRule="exact" w:val="23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C518A3" w:rsidP="00BB70F6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C518A3" w:rsidP="00BB70F6">
            <w:pPr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100B5">
              <w:rPr>
                <w:rFonts w:cstheme="minorHAnsi"/>
                <w:sz w:val="24"/>
                <w:szCs w:val="24"/>
              </w:rPr>
              <w:t>photocolouration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, microencapsulated photochromic dye, cotton, </w:t>
            </w:r>
            <w:proofErr w:type="spellStart"/>
            <w:r w:rsidRPr="00C100B5">
              <w:rPr>
                <w:rFonts w:cstheme="minorHAnsi"/>
                <w:sz w:val="24"/>
                <w:szCs w:val="24"/>
              </w:rPr>
              <w:t>fl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at screen print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671915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6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10.14502/Tekstilec2019.62.208-218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Hozić, N. et al., 2019.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Different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Colourants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Printed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Microcapsules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Photochromic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Dye.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pp.208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–218.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http://dx.doi.org/10.14502/tekstilec2019.62.208-218.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Hozić N, Kert M.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Different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Colourants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Printed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Microcapsules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Photochromic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Dye.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26;62(3):208–18.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http://dx.doi.org/10.14502/tekstilec2019.62.208-218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Hozić, Nadia, and Mateja Kert. “Influence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Different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Colourants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Printed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Microcapsules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Photochromic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Dye.” TEKSTILEC 62, no. 3 (September 26, 2019): 208–218.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10.14502/tekstilec2019.62.208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-218.</w:t>
            </w:r>
          </w:p>
        </w:tc>
      </w:tr>
      <w:tr w:rsidR="009D7F24" w:rsidRPr="00C100B5" w:rsidTr="00DA46A3">
        <w:trPr>
          <w:trHeight w:hRule="exact" w:val="28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regional clothing products, consumers’ perception, C-A-B model, purchase intention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671915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7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10.14502/Tekstilec2019.62.219-228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Huang, Z. et al., 2019. The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’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Perception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Perceived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Value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Purchase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Intention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respect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Regional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Based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a C-A-B Model.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pp.219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–228.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http://dx.doi.org/10.14502/tekstilec2019.62.219-228.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BB" w:rsidRPr="00C100B5" w:rsidRDefault="00DE15BB" w:rsidP="00DE15B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Huang Z,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X, Xi J,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Othman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B, Ali S, et al. The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’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Perception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Perceived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Value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Purchase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Intention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respect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Regional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Based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a C-A-B Model.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26;62(3):219–28.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http://dx.doi.org/10.14502/tekstilec2019.62.219-228</w:t>
            </w:r>
          </w:p>
          <w:p w:rsidR="009D7F24" w:rsidRPr="00C100B5" w:rsidRDefault="009D7F24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DE15BB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Huang,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Zhengwei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Xueke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Xi,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Bestoon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Othman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Ali, Ling Lin, et al. “The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’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Perception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Perceived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Value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Purchase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Intention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Respect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Regional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Based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a C-A-B Model.” TEKSTILEC 62, no. 3 (September 26, 2019): 219–228.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10.14502/tekstilec2019.62.219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-228.</w:t>
            </w:r>
          </w:p>
        </w:tc>
      </w:tr>
    </w:tbl>
    <w:p w:rsidR="003A7CB7" w:rsidRDefault="003A7CB7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4684"/>
        <w:gridCol w:w="8505"/>
        <w:gridCol w:w="8646"/>
      </w:tblGrid>
      <w:tr w:rsidR="00077A4C" w:rsidRPr="00BB6CEA" w:rsidTr="00077A4C">
        <w:trPr>
          <w:trHeight w:hRule="exact" w:val="3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BB6CEA" w:rsidRDefault="00077A4C" w:rsidP="005A59A7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BB6CEA">
              <w:rPr>
                <w:rFonts w:eastAsia="Arial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4E40B6" w:rsidRDefault="00077A4C" w:rsidP="00DA46A3">
            <w:pPr>
              <w:adjustRightInd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40B6">
              <w:rPr>
                <w:rFonts w:ascii="Arial" w:eastAsia="Arial" w:hAnsi="Arial" w:cs="Arial"/>
                <w:b/>
                <w:sz w:val="24"/>
                <w:szCs w:val="24"/>
              </w:rPr>
              <w:t>Key Words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4E40B6" w:rsidRDefault="00077A4C" w:rsidP="00DA46A3">
            <w:pPr>
              <w:adjustRightInd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40B6">
              <w:rPr>
                <w:rFonts w:ascii="Arial" w:eastAsia="Arial" w:hAnsi="Arial" w:cs="Arial"/>
                <w:b/>
                <w:sz w:val="24"/>
                <w:szCs w:val="24"/>
              </w:rPr>
              <w:t xml:space="preserve">Authors &amp; </w:t>
            </w:r>
            <w:r w:rsidR="000665B0" w:rsidRPr="004E40B6"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4E40B6" w:rsidRDefault="00077A4C" w:rsidP="00DA46A3">
            <w:pPr>
              <w:adjustRightInd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40B6">
              <w:rPr>
                <w:rFonts w:ascii="Arial" w:eastAsia="Arial" w:hAnsi="Arial" w:cs="Arial"/>
                <w:b/>
                <w:sz w:val="24"/>
                <w:szCs w:val="24"/>
              </w:rPr>
              <w:t xml:space="preserve">Link to the </w:t>
            </w:r>
            <w:r w:rsidR="000665B0" w:rsidRPr="004E40B6">
              <w:rPr>
                <w:rFonts w:ascii="Arial" w:eastAsia="Arial" w:hAnsi="Arial" w:cs="Arial"/>
                <w:b/>
                <w:sz w:val="24"/>
                <w:szCs w:val="24"/>
              </w:rPr>
              <w:t>Article</w:t>
            </w:r>
          </w:p>
        </w:tc>
      </w:tr>
      <w:tr w:rsidR="00077A4C" w:rsidRPr="00751643" w:rsidTr="004E40B6">
        <w:trPr>
          <w:trHeight w:hRule="exact" w:val="6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077A4C" w:rsidRDefault="00077A4C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9D7F24">
            <w:pPr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4E40B6">
              <w:rPr>
                <w:sz w:val="24"/>
                <w:szCs w:val="24"/>
              </w:rPr>
              <w:t>colour</w:t>
            </w:r>
            <w:proofErr w:type="spellEnd"/>
            <w:r w:rsidRPr="004E40B6">
              <w:rPr>
                <w:sz w:val="24"/>
                <w:szCs w:val="24"/>
              </w:rPr>
              <w:t xml:space="preserve"> memory, simultaneous </w:t>
            </w:r>
            <w:proofErr w:type="spellStart"/>
            <w:r w:rsidRPr="004E40B6">
              <w:rPr>
                <w:sz w:val="24"/>
                <w:szCs w:val="24"/>
              </w:rPr>
              <w:t>colour</w:t>
            </w:r>
            <w:proofErr w:type="spellEnd"/>
            <w:r w:rsidRPr="004E40B6">
              <w:rPr>
                <w:sz w:val="24"/>
                <w:szCs w:val="24"/>
              </w:rPr>
              <w:t xml:space="preserve"> comparison, </w:t>
            </w:r>
            <w:proofErr w:type="spellStart"/>
            <w:r w:rsidRPr="004E40B6">
              <w:rPr>
                <w:sz w:val="24"/>
                <w:szCs w:val="24"/>
              </w:rPr>
              <w:t>colour</w:t>
            </w:r>
            <w:proofErr w:type="spellEnd"/>
            <w:r w:rsidRPr="004E40B6">
              <w:rPr>
                <w:sz w:val="24"/>
                <w:szCs w:val="24"/>
              </w:rPr>
              <w:t xml:space="preserve"> perception, hue, saturation, brightness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0B6">
              <w:rPr>
                <w:sz w:val="24"/>
                <w:szCs w:val="24"/>
              </w:rPr>
              <w:t>Ajda</w:t>
            </w:r>
            <w:proofErr w:type="spellEnd"/>
            <w:r w:rsidRPr="004E40B6">
              <w:rPr>
                <w:sz w:val="24"/>
                <w:szCs w:val="24"/>
              </w:rPr>
              <w:t xml:space="preserve"> Car, Sabina </w:t>
            </w:r>
            <w:proofErr w:type="spellStart"/>
            <w:r w:rsidRPr="004E40B6">
              <w:rPr>
                <w:sz w:val="24"/>
                <w:szCs w:val="24"/>
              </w:rPr>
              <w:t>Bračko</w:t>
            </w:r>
            <w:proofErr w:type="spellEnd"/>
          </w:p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bCs/>
                <w:sz w:val="24"/>
                <w:szCs w:val="24"/>
              </w:rPr>
              <w:t xml:space="preserve">Influence of Basic </w:t>
            </w:r>
            <w:proofErr w:type="spellStart"/>
            <w:r w:rsidRPr="004E40B6">
              <w:rPr>
                <w:bCs/>
                <w:sz w:val="24"/>
                <w:szCs w:val="24"/>
              </w:rPr>
              <w:t>Colour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Parameters on </w:t>
            </w:r>
            <w:proofErr w:type="spellStart"/>
            <w:r w:rsidRPr="004E40B6">
              <w:rPr>
                <w:bCs/>
                <w:sz w:val="24"/>
                <w:szCs w:val="24"/>
              </w:rPr>
              <w:t>Colour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Memory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671915" w:rsidP="00077A4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8" w:history="1">
              <w:r w:rsidR="00077A4C" w:rsidRPr="004E40B6">
                <w:rPr>
                  <w:rStyle w:val="Hiperpovezava"/>
                  <w:sz w:val="24"/>
                  <w:szCs w:val="24"/>
                </w:rPr>
                <w:t>http://www.tekstilec.si/wp-content/uploads/2016/03/10.14502Tekstilec2019.62.232-241.pdf</w:t>
              </w:r>
            </w:hyperlink>
          </w:p>
        </w:tc>
      </w:tr>
      <w:tr w:rsidR="00077A4C" w:rsidRPr="00751643" w:rsidTr="0064411E">
        <w:trPr>
          <w:trHeight w:hRule="exact" w:val="10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077A4C" w:rsidRDefault="00077A4C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9D7F24">
            <w:pPr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E40B6">
              <w:rPr>
                <w:sz w:val="24"/>
                <w:szCs w:val="24"/>
              </w:rPr>
              <w:t xml:space="preserve">computer vision, </w:t>
            </w:r>
            <w:proofErr w:type="spellStart"/>
            <w:r w:rsidRPr="004E40B6">
              <w:rPr>
                <w:sz w:val="24"/>
                <w:szCs w:val="24"/>
              </w:rPr>
              <w:t>neppy</w:t>
            </w:r>
            <w:proofErr w:type="spellEnd"/>
            <w:r w:rsidRPr="004E40B6">
              <w:rPr>
                <w:sz w:val="24"/>
                <w:szCs w:val="24"/>
              </w:rPr>
              <w:t xml:space="preserve"> yarn, </w:t>
            </w:r>
            <w:proofErr w:type="spellStart"/>
            <w:r w:rsidRPr="004E40B6">
              <w:rPr>
                <w:sz w:val="24"/>
                <w:szCs w:val="24"/>
              </w:rPr>
              <w:t>macropixel</w:t>
            </w:r>
            <w:proofErr w:type="spellEnd"/>
            <w:r w:rsidRPr="004E40B6">
              <w:rPr>
                <w:sz w:val="24"/>
                <w:szCs w:val="24"/>
              </w:rPr>
              <w:t xml:space="preserve"> analysis, real-time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Habiba </w:t>
            </w:r>
            <w:proofErr w:type="spellStart"/>
            <w:r w:rsidRPr="004E40B6">
              <w:rPr>
                <w:sz w:val="24"/>
                <w:szCs w:val="24"/>
              </w:rPr>
              <w:t>Halepoto</w:t>
            </w:r>
            <w:proofErr w:type="spellEnd"/>
            <w:r w:rsidRPr="004E40B6">
              <w:rPr>
                <w:sz w:val="24"/>
                <w:szCs w:val="24"/>
              </w:rPr>
              <w:t>, Tao Gong, Kashif Kaleem</w:t>
            </w:r>
          </w:p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bCs/>
                <w:sz w:val="24"/>
                <w:szCs w:val="24"/>
              </w:rPr>
              <w:t xml:space="preserve">Real-Time Quality Assessment of </w:t>
            </w:r>
            <w:proofErr w:type="spellStart"/>
            <w:r w:rsidRPr="004E40B6">
              <w:rPr>
                <w:bCs/>
                <w:sz w:val="24"/>
                <w:szCs w:val="24"/>
              </w:rPr>
              <w:t>Neppy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Mélange Yarn Manufacturing Using </w:t>
            </w:r>
            <w:proofErr w:type="spellStart"/>
            <w:r w:rsidRPr="004E40B6">
              <w:rPr>
                <w:bCs/>
                <w:sz w:val="24"/>
                <w:szCs w:val="24"/>
              </w:rPr>
              <w:t>Macropixel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Analysis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671915" w:rsidP="00077A4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9" w:history="1">
              <w:r w:rsidR="00077A4C" w:rsidRPr="004E40B6">
                <w:rPr>
                  <w:rStyle w:val="Hiperpovezava"/>
                  <w:sz w:val="24"/>
                  <w:szCs w:val="24"/>
                </w:rPr>
                <w:t>http://www.tekstilec.si/wp-content/uploads/2016/03/10.14502Tekstilec2019.62.242-247.pdf</w:t>
              </w:r>
            </w:hyperlink>
          </w:p>
        </w:tc>
      </w:tr>
      <w:tr w:rsidR="00077A4C" w:rsidRPr="00751643" w:rsidTr="0064411E">
        <w:trPr>
          <w:trHeight w:hRule="exact" w:val="10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077A4C" w:rsidRDefault="00077A4C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9D7F24">
            <w:pPr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E40B6">
              <w:rPr>
                <w:sz w:val="24"/>
                <w:szCs w:val="24"/>
              </w:rPr>
              <w:t>3D printing, 3D printed textiles, textile-like structures, multi-material printing, FDM printing, novel structures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0B6">
              <w:rPr>
                <w:sz w:val="24"/>
                <w:szCs w:val="24"/>
              </w:rPr>
              <w:t>Rimma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Uysal</w:t>
            </w:r>
            <w:proofErr w:type="spellEnd"/>
            <w:r w:rsidRPr="004E40B6">
              <w:rPr>
                <w:sz w:val="24"/>
                <w:szCs w:val="24"/>
              </w:rPr>
              <w:t>, Jack B. Stubbs</w:t>
            </w:r>
          </w:p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bCs/>
                <w:sz w:val="24"/>
                <w:szCs w:val="24"/>
              </w:rPr>
              <w:t>A New Method of Printing Multi-Material Textiles by Fused Deposition Modelling (FDM)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671915" w:rsidP="00077A4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0" w:history="1">
              <w:r w:rsidR="00077A4C" w:rsidRPr="004E40B6">
                <w:rPr>
                  <w:rStyle w:val="Hiperpovezava"/>
                  <w:sz w:val="24"/>
                  <w:szCs w:val="24"/>
                </w:rPr>
                <w:t>http://www.tekstilec.si/wp-content/uploads/2016/03/10.14502Tekstilec2019.62.248-256.pdf</w:t>
              </w:r>
            </w:hyperlink>
          </w:p>
        </w:tc>
      </w:tr>
      <w:tr w:rsidR="0064411E" w:rsidRPr="00751643" w:rsidTr="0064411E">
        <w:trPr>
          <w:trHeight w:hRule="exact" w:val="11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077A4C" w:rsidRDefault="0064411E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64411E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Himalayan nettle, needle-punching, thermal insulation, wicking, moisture management, </w:t>
            </w:r>
            <w:proofErr w:type="spellStart"/>
            <w:r w:rsidRPr="004E40B6">
              <w:rPr>
                <w:sz w:val="24"/>
                <w:szCs w:val="24"/>
              </w:rPr>
              <w:t>Girardinia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diversifolia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Sujit Kumar Sinha, </w:t>
            </w:r>
            <w:proofErr w:type="spellStart"/>
            <w:r w:rsidRPr="004E40B6">
              <w:rPr>
                <w:sz w:val="24"/>
                <w:szCs w:val="24"/>
              </w:rPr>
              <w:t>Akshay</w:t>
            </w:r>
            <w:proofErr w:type="spellEnd"/>
            <w:r w:rsidRPr="004E40B6">
              <w:rPr>
                <w:sz w:val="24"/>
                <w:szCs w:val="24"/>
              </w:rPr>
              <w:t xml:space="preserve"> Sharma, </w:t>
            </w:r>
            <w:proofErr w:type="spellStart"/>
            <w:r w:rsidRPr="004E40B6">
              <w:rPr>
                <w:sz w:val="24"/>
                <w:szCs w:val="24"/>
              </w:rPr>
              <w:t>Subhankar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Maity</w:t>
            </w:r>
            <w:proofErr w:type="spellEnd"/>
          </w:p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411E">
              <w:rPr>
                <w:sz w:val="24"/>
                <w:szCs w:val="24"/>
              </w:rPr>
              <w:t xml:space="preserve">Thermal Resistance and Moisture Management </w:t>
            </w:r>
            <w:proofErr w:type="spellStart"/>
            <w:r w:rsidRPr="0064411E">
              <w:rPr>
                <w:sz w:val="24"/>
                <w:szCs w:val="24"/>
              </w:rPr>
              <w:t>Behaviour</w:t>
            </w:r>
            <w:proofErr w:type="spellEnd"/>
            <w:r w:rsidRPr="0064411E">
              <w:rPr>
                <w:sz w:val="24"/>
                <w:szCs w:val="24"/>
              </w:rPr>
              <w:t xml:space="preserve"> of Nettle/Polyester Nonwoven Fabrics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64411E" w:rsidRDefault="00671915" w:rsidP="00DE5A14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1" w:history="1">
              <w:r w:rsidR="0064411E" w:rsidRPr="0064411E">
                <w:rPr>
                  <w:rStyle w:val="Hiperpovezava"/>
                  <w:sz w:val="24"/>
                  <w:szCs w:val="24"/>
                </w:rPr>
                <w:t>http://www.tekstilec.si/wp-content/uploads/2016/03/10.14502Tekstilec2019.62.258-268.pdf</w:t>
              </w:r>
            </w:hyperlink>
          </w:p>
        </w:tc>
      </w:tr>
      <w:tr w:rsidR="0064411E" w:rsidRPr="00751643" w:rsidTr="0064411E">
        <w:trPr>
          <w:trHeight w:hRule="exact" w:val="11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077A4C" w:rsidRDefault="0064411E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layer-by-layer, padding, chitosan, sodium phytate, silk, </w:t>
            </w:r>
            <w:proofErr w:type="spellStart"/>
            <w:r w:rsidRPr="004E40B6">
              <w:rPr>
                <w:sz w:val="24"/>
                <w:szCs w:val="24"/>
              </w:rPr>
              <w:t>fl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ame</w:t>
            </w:r>
            <w:proofErr w:type="spellEnd"/>
            <w:r w:rsidRPr="004E40B6">
              <w:rPr>
                <w:sz w:val="24"/>
                <w:szCs w:val="24"/>
              </w:rPr>
              <w:t>-retardancy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Zhong </w:t>
            </w:r>
            <w:proofErr w:type="spellStart"/>
            <w:r w:rsidRPr="004E40B6">
              <w:rPr>
                <w:sz w:val="24"/>
                <w:szCs w:val="24"/>
              </w:rPr>
              <w:t>Lv</w:t>
            </w:r>
            <w:proofErr w:type="spellEnd"/>
            <w:r w:rsidRPr="004E40B6">
              <w:rPr>
                <w:sz w:val="24"/>
                <w:szCs w:val="24"/>
              </w:rPr>
              <w:t xml:space="preserve">, </w:t>
            </w:r>
            <w:proofErr w:type="spellStart"/>
            <w:r w:rsidRPr="004E40B6">
              <w:rPr>
                <w:sz w:val="24"/>
                <w:szCs w:val="24"/>
              </w:rPr>
              <w:t>Jin</w:t>
            </w:r>
            <w:proofErr w:type="spellEnd"/>
            <w:r w:rsidRPr="004E40B6">
              <w:rPr>
                <w:sz w:val="24"/>
                <w:szCs w:val="24"/>
              </w:rPr>
              <w:t>-Ping Guan, Ren-Cheng Tang, Guo-</w:t>
            </w:r>
            <w:proofErr w:type="spellStart"/>
            <w:r w:rsidRPr="004E40B6">
              <w:rPr>
                <w:sz w:val="24"/>
                <w:szCs w:val="24"/>
              </w:rPr>
              <w:t>Qiang</w:t>
            </w:r>
            <w:proofErr w:type="spellEnd"/>
            <w:r w:rsidRPr="004E40B6">
              <w:rPr>
                <w:sz w:val="24"/>
                <w:szCs w:val="24"/>
              </w:rPr>
              <w:t xml:space="preserve"> Chen</w:t>
            </w:r>
          </w:p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411E">
              <w:rPr>
                <w:sz w:val="24"/>
                <w:szCs w:val="24"/>
              </w:rPr>
              <w:t>Flame-retardant treatment of silk fabric with sodium phytate and chitosan using the layer-by-layer padding technique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64411E" w:rsidRDefault="00671915" w:rsidP="00DE5A14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2" w:history="1">
              <w:r w:rsidR="0064411E" w:rsidRPr="0064411E">
                <w:rPr>
                  <w:rStyle w:val="Hiperpovezava"/>
                  <w:sz w:val="24"/>
                  <w:szCs w:val="24"/>
                </w:rPr>
                <w:t>http://www.tekstilec.si/wp-content/uploads/2016/03/10.14502Tekstilec2019.62.269-277.pdf</w:t>
              </w:r>
            </w:hyperlink>
          </w:p>
        </w:tc>
      </w:tr>
    </w:tbl>
    <w:p w:rsidR="00B53E9C" w:rsidRDefault="00B53E9C"/>
    <w:p w:rsidR="00B53E9C" w:rsidRDefault="00B53E9C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4684"/>
        <w:gridCol w:w="8505"/>
        <w:gridCol w:w="8646"/>
      </w:tblGrid>
      <w:tr w:rsidR="00B53E9C" w:rsidRPr="00B53E9C" w:rsidTr="00B53E9C">
        <w:trPr>
          <w:trHeight w:hRule="exact"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B53E9C" w:rsidRPr="00B53E9C" w:rsidRDefault="00B53E9C" w:rsidP="00B53E9C">
            <w:pPr>
              <w:adjustRightInd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B53E9C">
              <w:rPr>
                <w:rFonts w:ascii="Arial" w:eastAsia="Arial" w:hAnsi="Arial" w:cs="Arial"/>
                <w:b/>
                <w:sz w:val="24"/>
                <w:szCs w:val="20"/>
              </w:rPr>
              <w:lastRenderedPageBreak/>
              <w:t>No.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B53E9C" w:rsidRPr="00B53E9C" w:rsidRDefault="00B53E9C" w:rsidP="00E01D6C">
            <w:pPr>
              <w:adjustRightInd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B53E9C">
              <w:rPr>
                <w:rFonts w:ascii="Arial" w:eastAsia="Arial" w:hAnsi="Arial" w:cs="Arial"/>
                <w:b/>
                <w:sz w:val="24"/>
                <w:szCs w:val="20"/>
              </w:rPr>
              <w:t>Key Words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B53E9C" w:rsidRPr="00B53E9C" w:rsidRDefault="00B53E9C" w:rsidP="00E01D6C">
            <w:pPr>
              <w:adjustRightInd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B53E9C">
              <w:rPr>
                <w:rFonts w:ascii="Arial" w:eastAsia="Arial" w:hAnsi="Arial" w:cs="Arial"/>
                <w:b/>
                <w:sz w:val="24"/>
                <w:szCs w:val="20"/>
              </w:rPr>
              <w:t>Authors &amp; Title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B53E9C" w:rsidRPr="00B53E9C" w:rsidRDefault="00B53E9C" w:rsidP="00B53E9C">
            <w:pPr>
              <w:adjustRightInd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B53E9C">
              <w:rPr>
                <w:rFonts w:ascii="Arial" w:eastAsia="Arial" w:hAnsi="Arial" w:cs="Arial"/>
                <w:b/>
                <w:sz w:val="24"/>
                <w:szCs w:val="20"/>
              </w:rPr>
              <w:t>Link to the Article</w:t>
            </w:r>
          </w:p>
        </w:tc>
      </w:tr>
      <w:tr w:rsidR="003A7CB7" w:rsidRPr="00751643" w:rsidTr="003A7CB7">
        <w:trPr>
          <w:trHeight w:hRule="exact" w:val="11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CB7" w:rsidRPr="00077A4C" w:rsidRDefault="003A7CB7" w:rsidP="00E01D6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CB7" w:rsidRPr="004E40B6" w:rsidRDefault="003A7CB7" w:rsidP="00E01D6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 xml:space="preserve">tetraethyl orthosilicate, </w:t>
            </w:r>
            <w:proofErr w:type="spellStart"/>
            <w:r w:rsidRPr="003A7CB7">
              <w:rPr>
                <w:sz w:val="24"/>
                <w:szCs w:val="24"/>
              </w:rPr>
              <w:t>nano</w:t>
            </w:r>
            <w:proofErr w:type="spellEnd"/>
            <w:r w:rsidRPr="003A7CB7">
              <w:rPr>
                <w:sz w:val="24"/>
                <w:szCs w:val="24"/>
              </w:rPr>
              <w:t>-silica, absorbency, tensile strength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CB7" w:rsidRPr="003A7CB7" w:rsidRDefault="003A7CB7" w:rsidP="00E01D6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 xml:space="preserve">J N Chakraborty, </w:t>
            </w:r>
            <w:proofErr w:type="spellStart"/>
            <w:r w:rsidRPr="003A7CB7">
              <w:rPr>
                <w:sz w:val="24"/>
                <w:szCs w:val="24"/>
              </w:rPr>
              <w:t>Yashdeep</w:t>
            </w:r>
            <w:proofErr w:type="spellEnd"/>
            <w:r w:rsidRPr="003A7CB7">
              <w:rPr>
                <w:sz w:val="24"/>
                <w:szCs w:val="24"/>
              </w:rPr>
              <w:t xml:space="preserve"> Sharma</w:t>
            </w:r>
          </w:p>
          <w:p w:rsidR="003A7CB7" w:rsidRPr="004E40B6" w:rsidRDefault="003A7CB7" w:rsidP="00E01D6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 xml:space="preserve">Comparative Performance of </w:t>
            </w:r>
            <w:proofErr w:type="spellStart"/>
            <w:r w:rsidRPr="003A7CB7">
              <w:rPr>
                <w:sz w:val="24"/>
                <w:szCs w:val="24"/>
              </w:rPr>
              <w:t>Synthesised</w:t>
            </w:r>
            <w:proofErr w:type="spellEnd"/>
            <w:r w:rsidRPr="003A7CB7">
              <w:rPr>
                <w:sz w:val="24"/>
                <w:szCs w:val="24"/>
              </w:rPr>
              <w:t xml:space="preserve"> Silica Nanoparticles for Enhanced Hydrophilic Properties on Cotton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CB7" w:rsidRDefault="003A7CB7" w:rsidP="00E01D6C">
            <w:pPr>
              <w:adjustRightInd w:val="0"/>
              <w:spacing w:after="0" w:line="240" w:lineRule="auto"/>
              <w:jc w:val="center"/>
            </w:pPr>
            <w:hyperlink r:id="rId33" w:history="1">
              <w:r w:rsidRPr="003A7CB7">
                <w:rPr>
                  <w:rStyle w:val="Hiperpovezava"/>
                </w:rPr>
                <w:t>http://www.tekstilec.si/wp-content/uploads/2019/11/10.14502Tekstilec2019.62.278-287.pdf</w:t>
              </w:r>
            </w:hyperlink>
          </w:p>
        </w:tc>
      </w:tr>
      <w:tr w:rsidR="003A7CB7" w:rsidRPr="00751643" w:rsidTr="003A7CB7">
        <w:trPr>
          <w:trHeight w:hRule="exact" w:val="11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CB7" w:rsidRDefault="003A7CB7" w:rsidP="00E01D6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CB7" w:rsidRPr="004E40B6" w:rsidRDefault="003A7CB7" w:rsidP="00E01D6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 xml:space="preserve">natural </w:t>
            </w:r>
            <w:proofErr w:type="spellStart"/>
            <w:r w:rsidRPr="003A7CB7">
              <w:rPr>
                <w:sz w:val="24"/>
                <w:szCs w:val="24"/>
              </w:rPr>
              <w:t>colourants</w:t>
            </w:r>
            <w:proofErr w:type="spellEnd"/>
            <w:r w:rsidRPr="003A7CB7">
              <w:rPr>
                <w:sz w:val="24"/>
                <w:szCs w:val="24"/>
              </w:rPr>
              <w:t xml:space="preserve">, wool dyeing, walnut leaf extract, ferrous sulphate, </w:t>
            </w:r>
            <w:proofErr w:type="spellStart"/>
            <w:r w:rsidRPr="003A7CB7">
              <w:rPr>
                <w:sz w:val="24"/>
                <w:szCs w:val="24"/>
              </w:rPr>
              <w:t>colourimetry</w:t>
            </w:r>
            <w:proofErr w:type="spellEnd"/>
            <w:r w:rsidRPr="003A7CB7">
              <w:rPr>
                <w:sz w:val="24"/>
                <w:szCs w:val="24"/>
              </w:rPr>
              <w:t>, antimicrobial activity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CB7" w:rsidRPr="003A7CB7" w:rsidRDefault="003A7CB7" w:rsidP="00E01D6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7CB7">
              <w:rPr>
                <w:sz w:val="24"/>
                <w:szCs w:val="24"/>
              </w:rPr>
              <w:t>Alenka</w:t>
            </w:r>
            <w:proofErr w:type="spellEnd"/>
            <w:r w:rsidRPr="003A7CB7">
              <w:rPr>
                <w:sz w:val="24"/>
                <w:szCs w:val="24"/>
              </w:rPr>
              <w:t xml:space="preserve"> </w:t>
            </w:r>
            <w:proofErr w:type="spellStart"/>
            <w:r w:rsidRPr="003A7CB7">
              <w:rPr>
                <w:sz w:val="24"/>
                <w:szCs w:val="24"/>
              </w:rPr>
              <w:t>Ojstršek</w:t>
            </w:r>
            <w:proofErr w:type="spellEnd"/>
            <w:r w:rsidRPr="003A7CB7">
              <w:rPr>
                <w:sz w:val="24"/>
                <w:szCs w:val="24"/>
              </w:rPr>
              <w:t xml:space="preserve">, </w:t>
            </w:r>
            <w:proofErr w:type="spellStart"/>
            <w:r w:rsidRPr="003A7CB7">
              <w:rPr>
                <w:sz w:val="24"/>
                <w:szCs w:val="24"/>
              </w:rPr>
              <w:t>Darinka</w:t>
            </w:r>
            <w:proofErr w:type="spellEnd"/>
            <w:r w:rsidRPr="003A7CB7">
              <w:rPr>
                <w:sz w:val="24"/>
                <w:szCs w:val="24"/>
              </w:rPr>
              <w:t xml:space="preserve"> </w:t>
            </w:r>
            <w:proofErr w:type="spellStart"/>
            <w:r w:rsidRPr="003A7CB7">
              <w:rPr>
                <w:sz w:val="24"/>
                <w:szCs w:val="24"/>
              </w:rPr>
              <w:t>Fakin</w:t>
            </w:r>
            <w:proofErr w:type="spellEnd"/>
          </w:p>
          <w:p w:rsidR="003A7CB7" w:rsidRPr="004E40B6" w:rsidRDefault="003A7CB7" w:rsidP="00E01D6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 xml:space="preserve">Natural Dyeing of Wool Using </w:t>
            </w:r>
            <w:proofErr w:type="spellStart"/>
            <w:r w:rsidRPr="003A7CB7">
              <w:rPr>
                <w:sz w:val="24"/>
                <w:szCs w:val="24"/>
              </w:rPr>
              <w:t>Junglans</w:t>
            </w:r>
            <w:proofErr w:type="spellEnd"/>
            <w:r w:rsidRPr="003A7CB7">
              <w:rPr>
                <w:sz w:val="24"/>
                <w:szCs w:val="24"/>
              </w:rPr>
              <w:t xml:space="preserve"> regia (Common Walnut) Leaf Extract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CB7" w:rsidRDefault="003A7CB7" w:rsidP="00E01D6C">
            <w:pPr>
              <w:adjustRightInd w:val="0"/>
              <w:spacing w:after="0" w:line="240" w:lineRule="auto"/>
              <w:jc w:val="center"/>
            </w:pPr>
            <w:hyperlink r:id="rId34" w:history="1">
              <w:r w:rsidRPr="003A7CB7">
                <w:rPr>
                  <w:rStyle w:val="Hiperpovezava"/>
                </w:rPr>
                <w:t>http://www.tekstilec.si/wp-content/uploads/2019/11/10.14502Tekstilec2019.62.288-298.pdf</w:t>
              </w:r>
            </w:hyperlink>
          </w:p>
        </w:tc>
      </w:tr>
    </w:tbl>
    <w:p w:rsidR="0061330A" w:rsidRPr="007337CD" w:rsidRDefault="0061330A" w:rsidP="007337CD">
      <w:pPr>
        <w:rPr>
          <w:rFonts w:cs="Times New Roman"/>
          <w:lang w:val="en-GB"/>
        </w:rPr>
      </w:pPr>
      <w:bookmarkStart w:id="0" w:name="_GoBack"/>
      <w:bookmarkEnd w:id="0"/>
    </w:p>
    <w:sectPr w:rsidR="0061330A" w:rsidRPr="007337CD" w:rsidSect="00844A50">
      <w:headerReference w:type="default" r:id="rId35"/>
      <w:pgSz w:w="23814" w:h="16840" w:orient="landscape" w:code="8"/>
      <w:pgMar w:top="284" w:right="289" w:bottom="289" w:left="28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15" w:rsidRDefault="00671915" w:rsidP="00A976F9">
      <w:pPr>
        <w:spacing w:after="0" w:line="240" w:lineRule="auto"/>
      </w:pPr>
      <w:r>
        <w:separator/>
      </w:r>
    </w:p>
  </w:endnote>
  <w:endnote w:type="continuationSeparator" w:id="0">
    <w:p w:rsidR="00671915" w:rsidRDefault="00671915" w:rsidP="00A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, 新細明體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15" w:rsidRDefault="00671915" w:rsidP="00A976F9">
      <w:pPr>
        <w:spacing w:after="0" w:line="240" w:lineRule="auto"/>
      </w:pPr>
      <w:r>
        <w:separator/>
      </w:r>
    </w:p>
  </w:footnote>
  <w:footnote w:type="continuationSeparator" w:id="0">
    <w:p w:rsidR="00671915" w:rsidRDefault="00671915" w:rsidP="00A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D45" w:rsidRPr="005C22AF" w:rsidRDefault="006A3D45" w:rsidP="00DA46A3">
    <w:pPr>
      <w:pStyle w:val="Glava"/>
      <w:jc w:val="center"/>
    </w:pPr>
    <w:r w:rsidRPr="00844A50">
      <w:rPr>
        <w:b/>
        <w:i/>
        <w:color w:val="0000FF"/>
        <w:sz w:val="40"/>
        <w:lang w:val="sl-SI"/>
      </w:rPr>
      <w:t xml:space="preserve">Actual </w:t>
    </w:r>
    <w:proofErr w:type="spellStart"/>
    <w:r w:rsidRPr="00844A50">
      <w:rPr>
        <w:b/>
        <w:i/>
        <w:color w:val="0000FF"/>
        <w:sz w:val="40"/>
        <w:lang w:val="sl-SI"/>
      </w:rPr>
      <w:t>data</w:t>
    </w:r>
    <w:proofErr w:type="spellEnd"/>
    <w:r w:rsidRPr="00844A50">
      <w:rPr>
        <w:b/>
        <w:i/>
        <w:color w:val="0000FF"/>
        <w:sz w:val="40"/>
        <w:lang w:val="sl-SI"/>
      </w:rPr>
      <w:t>-</w:t>
    </w:r>
    <w:r>
      <w:rPr>
        <w:b/>
        <w:i/>
        <w:color w:val="0000FF"/>
        <w:sz w:val="40"/>
        <w:lang w:val="sl-SI"/>
      </w:rPr>
      <w:t>l</w:t>
    </w:r>
    <w:r w:rsidRPr="00844A50">
      <w:rPr>
        <w:b/>
        <w:i/>
        <w:color w:val="0000FF"/>
        <w:sz w:val="40"/>
        <w:lang w:val="sl-SI"/>
      </w:rPr>
      <w:t xml:space="preserve">ist </w:t>
    </w:r>
    <w:r>
      <w:rPr>
        <w:b/>
        <w:i/>
        <w:color w:val="0000FF"/>
        <w:sz w:val="40"/>
        <w:lang w:val="sl-SI"/>
      </w:rPr>
      <w:t xml:space="preserve">of </w:t>
    </w:r>
    <w:proofErr w:type="spellStart"/>
    <w:r w:rsidRPr="00956B87">
      <w:rPr>
        <w:b/>
        <w:i/>
        <w:color w:val="0000FF"/>
        <w:sz w:val="40"/>
        <w:lang w:val="sl-SI"/>
      </w:rPr>
      <w:t>published</w:t>
    </w:r>
    <w:proofErr w:type="spellEnd"/>
    <w:r w:rsidRPr="00956B87">
      <w:rPr>
        <w:b/>
        <w:i/>
        <w:color w:val="0000FF"/>
        <w:sz w:val="40"/>
        <w:lang w:val="sl-SI"/>
      </w:rPr>
      <w:t xml:space="preserve"> </w:t>
    </w:r>
    <w:proofErr w:type="spellStart"/>
    <w:r w:rsidRPr="00956B87">
      <w:rPr>
        <w:b/>
        <w:i/>
        <w:color w:val="0000FF"/>
        <w:sz w:val="40"/>
        <w:lang w:val="sl-SI"/>
      </w:rPr>
      <w:t>articles</w:t>
    </w:r>
    <w:proofErr w:type="spellEnd"/>
    <w:r w:rsidRPr="00956B87">
      <w:rPr>
        <w:b/>
        <w:i/>
        <w:color w:val="0000FF"/>
        <w:sz w:val="40"/>
        <w:lang w:val="sl-SI"/>
      </w:rPr>
      <w:t xml:space="preserve"> in </w:t>
    </w:r>
    <w:proofErr w:type="spellStart"/>
    <w:r w:rsidRPr="00956B87">
      <w:rPr>
        <w:b/>
        <w:i/>
        <w:color w:val="0000FF"/>
        <w:sz w:val="40"/>
        <w:lang w:val="sl-SI"/>
      </w:rPr>
      <w:t>journal</w:t>
    </w:r>
    <w:proofErr w:type="spellEnd"/>
    <w:r w:rsidRPr="00956B87">
      <w:rPr>
        <w:b/>
        <w:i/>
        <w:color w:val="0000FF"/>
        <w:sz w:val="40"/>
        <w:lang w:val="sl-SI"/>
      </w:rPr>
      <w:t xml:space="preserve"> Tekstilec in </w:t>
    </w:r>
    <w:r w:rsidRPr="00956B87">
      <w:rPr>
        <w:b/>
        <w:i/>
        <w:color w:val="FF0000"/>
        <w:sz w:val="40"/>
        <w:lang w:val="sl-SI"/>
      </w:rPr>
      <w:t>201</w:t>
    </w:r>
    <w:r>
      <w:rPr>
        <w:b/>
        <w:i/>
        <w:color w:val="FF0000"/>
        <w:sz w:val="40"/>
        <w:lang w:val="sl-SI"/>
      </w:rPr>
      <w:t>9</w:t>
    </w:r>
    <w:r>
      <w:rPr>
        <w:b/>
        <w:i/>
        <w:color w:val="0000FF"/>
        <w:sz w:val="40"/>
        <w:lang w:val="sl-SI"/>
      </w:rPr>
      <w:t xml:space="preserve"> for </w:t>
    </w:r>
    <w:proofErr w:type="spellStart"/>
    <w:r>
      <w:rPr>
        <w:b/>
        <w:i/>
        <w:color w:val="0000FF"/>
        <w:sz w:val="40"/>
        <w:lang w:val="sl-SI"/>
      </w:rPr>
      <w:t>citation</w:t>
    </w:r>
    <w:proofErr w:type="spellEnd"/>
    <w:r w:rsidR="00A85281">
      <w:rPr>
        <w:b/>
        <w:i/>
        <w:color w:val="0000FF"/>
        <w:sz w:val="40"/>
        <w:lang w:val="sl-SI"/>
      </w:rPr>
      <w:t xml:space="preserve"> in </w:t>
    </w:r>
    <w:proofErr w:type="spellStart"/>
    <w:r w:rsidR="00A85281">
      <w:rPr>
        <w:b/>
        <w:i/>
        <w:color w:val="0000FF"/>
        <w:sz w:val="40"/>
        <w:lang w:val="sl-SI"/>
      </w:rPr>
      <w:t>articles</w:t>
    </w:r>
    <w:proofErr w:type="spellEnd"/>
    <w:r w:rsidR="00A85281">
      <w:rPr>
        <w:b/>
        <w:i/>
        <w:color w:val="0000FF"/>
        <w:sz w:val="40"/>
        <w:lang w:val="sl-SI"/>
      </w:rPr>
      <w:t xml:space="preserve"> </w:t>
    </w:r>
    <w:proofErr w:type="spellStart"/>
    <w:r w:rsidR="00A85281">
      <w:rPr>
        <w:b/>
        <w:i/>
        <w:color w:val="0000FF"/>
        <w:sz w:val="40"/>
        <w:lang w:val="sl-SI"/>
      </w:rPr>
      <w:t>intended</w:t>
    </w:r>
    <w:proofErr w:type="spellEnd"/>
    <w:r w:rsidR="00A85281">
      <w:rPr>
        <w:b/>
        <w:i/>
        <w:color w:val="0000FF"/>
        <w:sz w:val="40"/>
        <w:lang w:val="sl-SI"/>
      </w:rPr>
      <w:t xml:space="preserve"> for </w:t>
    </w:r>
    <w:proofErr w:type="spellStart"/>
    <w:r w:rsidR="00A85281">
      <w:rPr>
        <w:b/>
        <w:i/>
        <w:color w:val="0000FF"/>
        <w:sz w:val="40"/>
        <w:lang w:val="sl-SI"/>
      </w:rPr>
      <w:t>publication</w:t>
    </w:r>
    <w:proofErr w:type="spellEnd"/>
    <w:r>
      <w:rPr>
        <w:b/>
        <w:i/>
        <w:color w:val="0000FF"/>
        <w:sz w:val="40"/>
        <w:lang w:val="sl-SI"/>
      </w:rPr>
      <w:t xml:space="preserve"> </w:t>
    </w:r>
    <w:r w:rsidR="00A85281">
      <w:rPr>
        <w:b/>
        <w:i/>
        <w:color w:val="0000FF"/>
        <w:sz w:val="40"/>
        <w:lang w:val="sl-SI"/>
      </w:rPr>
      <w:t>in</w:t>
    </w:r>
    <w:r>
      <w:rPr>
        <w:b/>
        <w:i/>
        <w:color w:val="0000FF"/>
        <w:sz w:val="40"/>
        <w:lang w:val="sl-SI"/>
      </w:rPr>
      <w:t xml:space="preserve"> </w:t>
    </w:r>
    <w:proofErr w:type="spellStart"/>
    <w:r>
      <w:rPr>
        <w:b/>
        <w:i/>
        <w:color w:val="0000FF"/>
        <w:sz w:val="40"/>
        <w:lang w:val="sl-SI"/>
      </w:rPr>
      <w:t>juornals</w:t>
    </w:r>
    <w:proofErr w:type="spellEnd"/>
    <w:r>
      <w:rPr>
        <w:b/>
        <w:i/>
        <w:color w:val="0000FF"/>
        <w:sz w:val="40"/>
        <w:lang w:val="sl-SI"/>
      </w:rPr>
      <w:t xml:space="preserve"> </w:t>
    </w:r>
    <w:proofErr w:type="spellStart"/>
    <w:r>
      <w:rPr>
        <w:b/>
        <w:i/>
        <w:color w:val="0000FF"/>
        <w:sz w:val="40"/>
        <w:lang w:val="sl-SI"/>
      </w:rPr>
      <w:t>included</w:t>
    </w:r>
    <w:proofErr w:type="spellEnd"/>
    <w:r>
      <w:rPr>
        <w:b/>
        <w:i/>
        <w:color w:val="0000FF"/>
        <w:sz w:val="40"/>
        <w:lang w:val="sl-SI"/>
      </w:rPr>
      <w:t xml:space="preserve"> in </w:t>
    </w:r>
    <w:proofErr w:type="spellStart"/>
    <w:r>
      <w:rPr>
        <w:b/>
        <w:i/>
        <w:color w:val="0000FF"/>
        <w:sz w:val="40"/>
        <w:lang w:val="sl-SI"/>
      </w:rPr>
      <w:t>databases</w:t>
    </w:r>
    <w:proofErr w:type="spellEnd"/>
    <w:r>
      <w:rPr>
        <w:b/>
        <w:i/>
        <w:color w:val="0000FF"/>
        <w:sz w:val="40"/>
        <w:lang w:val="sl-SI"/>
      </w:rPr>
      <w:t xml:space="preserve"> </w:t>
    </w:r>
    <w:proofErr w:type="spellStart"/>
    <w:r w:rsidRPr="00BC182B">
      <w:rPr>
        <w:b/>
        <w:i/>
        <w:color w:val="FF0000"/>
        <w:sz w:val="40"/>
        <w:highlight w:val="yellow"/>
        <w:lang w:val="sl-SI"/>
      </w:rPr>
      <w:t>WoS</w:t>
    </w:r>
    <w:proofErr w:type="spellEnd"/>
    <w:r w:rsidRPr="00BC182B">
      <w:rPr>
        <w:b/>
        <w:i/>
        <w:color w:val="FF0000"/>
        <w:sz w:val="40"/>
        <w:lang w:val="sl-SI"/>
      </w:rPr>
      <w:t xml:space="preserve"> </w:t>
    </w:r>
    <w:r>
      <w:rPr>
        <w:b/>
        <w:i/>
        <w:color w:val="0000FF"/>
        <w:sz w:val="40"/>
        <w:lang w:val="sl-SI"/>
      </w:rPr>
      <w:t xml:space="preserve">and </w:t>
    </w:r>
    <w:r w:rsidRPr="00BC182B">
      <w:rPr>
        <w:b/>
        <w:i/>
        <w:color w:val="FF0000"/>
        <w:sz w:val="40"/>
        <w:highlight w:val="yellow"/>
        <w:lang w:val="sl-SI"/>
      </w:rPr>
      <w:t>SCOPUS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091F"/>
    <w:multiLevelType w:val="multilevel"/>
    <w:tmpl w:val="5BA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yNza0NDU3sTQ0MbZU0lEKTi0uzszPAymwqAUAqP2/OywAAAA="/>
  </w:docVars>
  <w:rsids>
    <w:rsidRoot w:val="00564930"/>
    <w:rsid w:val="00016B5D"/>
    <w:rsid w:val="00026025"/>
    <w:rsid w:val="00030D4E"/>
    <w:rsid w:val="00031103"/>
    <w:rsid w:val="00041471"/>
    <w:rsid w:val="00051F8D"/>
    <w:rsid w:val="0005262F"/>
    <w:rsid w:val="00057D54"/>
    <w:rsid w:val="00063702"/>
    <w:rsid w:val="000665B0"/>
    <w:rsid w:val="00077A4C"/>
    <w:rsid w:val="00095486"/>
    <w:rsid w:val="000B4DE6"/>
    <w:rsid w:val="000C00A5"/>
    <w:rsid w:val="000C5E2B"/>
    <w:rsid w:val="000C64CB"/>
    <w:rsid w:val="000C6AF6"/>
    <w:rsid w:val="000C7299"/>
    <w:rsid w:val="000D2582"/>
    <w:rsid w:val="000D7C79"/>
    <w:rsid w:val="000F235A"/>
    <w:rsid w:val="0010291A"/>
    <w:rsid w:val="00107052"/>
    <w:rsid w:val="0011613C"/>
    <w:rsid w:val="00121C73"/>
    <w:rsid w:val="00124037"/>
    <w:rsid w:val="00132405"/>
    <w:rsid w:val="001428AF"/>
    <w:rsid w:val="00150AC0"/>
    <w:rsid w:val="00181A82"/>
    <w:rsid w:val="00181DAF"/>
    <w:rsid w:val="0018288C"/>
    <w:rsid w:val="001855BB"/>
    <w:rsid w:val="001860FD"/>
    <w:rsid w:val="001A00ED"/>
    <w:rsid w:val="001A618B"/>
    <w:rsid w:val="001A7B53"/>
    <w:rsid w:val="002226DC"/>
    <w:rsid w:val="0022508F"/>
    <w:rsid w:val="00225D2C"/>
    <w:rsid w:val="00234EA6"/>
    <w:rsid w:val="00241664"/>
    <w:rsid w:val="00247BE1"/>
    <w:rsid w:val="00250444"/>
    <w:rsid w:val="00262BE7"/>
    <w:rsid w:val="00262FC4"/>
    <w:rsid w:val="00281937"/>
    <w:rsid w:val="00282184"/>
    <w:rsid w:val="0028358E"/>
    <w:rsid w:val="00285122"/>
    <w:rsid w:val="0028701D"/>
    <w:rsid w:val="00291414"/>
    <w:rsid w:val="00294FB0"/>
    <w:rsid w:val="00295509"/>
    <w:rsid w:val="00296A11"/>
    <w:rsid w:val="002A5788"/>
    <w:rsid w:val="002A5C9D"/>
    <w:rsid w:val="002A7809"/>
    <w:rsid w:val="002B5974"/>
    <w:rsid w:val="002C6F32"/>
    <w:rsid w:val="002D66E3"/>
    <w:rsid w:val="002D6885"/>
    <w:rsid w:val="002D7231"/>
    <w:rsid w:val="003034CD"/>
    <w:rsid w:val="003129ED"/>
    <w:rsid w:val="00313912"/>
    <w:rsid w:val="00322D89"/>
    <w:rsid w:val="003269A0"/>
    <w:rsid w:val="00331197"/>
    <w:rsid w:val="0034525C"/>
    <w:rsid w:val="00357E35"/>
    <w:rsid w:val="003668E5"/>
    <w:rsid w:val="00387476"/>
    <w:rsid w:val="003A7CB7"/>
    <w:rsid w:val="003B3036"/>
    <w:rsid w:val="003D1660"/>
    <w:rsid w:val="003E0E5F"/>
    <w:rsid w:val="003E7EA6"/>
    <w:rsid w:val="003F0078"/>
    <w:rsid w:val="00401814"/>
    <w:rsid w:val="00415E3F"/>
    <w:rsid w:val="00431374"/>
    <w:rsid w:val="004350CC"/>
    <w:rsid w:val="00453E8E"/>
    <w:rsid w:val="00460F95"/>
    <w:rsid w:val="00467108"/>
    <w:rsid w:val="004853BC"/>
    <w:rsid w:val="004954A1"/>
    <w:rsid w:val="00496538"/>
    <w:rsid w:val="004A6EDC"/>
    <w:rsid w:val="004B6C4A"/>
    <w:rsid w:val="004D138D"/>
    <w:rsid w:val="004D580C"/>
    <w:rsid w:val="004D5C97"/>
    <w:rsid w:val="004D6604"/>
    <w:rsid w:val="004E3D16"/>
    <w:rsid w:val="004E40B6"/>
    <w:rsid w:val="0050473F"/>
    <w:rsid w:val="00524ED0"/>
    <w:rsid w:val="00532BB5"/>
    <w:rsid w:val="00533C7B"/>
    <w:rsid w:val="00541FE8"/>
    <w:rsid w:val="00564930"/>
    <w:rsid w:val="00582A1B"/>
    <w:rsid w:val="0058742B"/>
    <w:rsid w:val="005917C2"/>
    <w:rsid w:val="00595FC0"/>
    <w:rsid w:val="00595FD3"/>
    <w:rsid w:val="005A24F2"/>
    <w:rsid w:val="005A3CC1"/>
    <w:rsid w:val="005A59A7"/>
    <w:rsid w:val="005B1AFB"/>
    <w:rsid w:val="005C22AF"/>
    <w:rsid w:val="005D0E9D"/>
    <w:rsid w:val="005E0AEF"/>
    <w:rsid w:val="005E45D4"/>
    <w:rsid w:val="005E76A9"/>
    <w:rsid w:val="00605EB6"/>
    <w:rsid w:val="00607DDE"/>
    <w:rsid w:val="0061330A"/>
    <w:rsid w:val="006247B9"/>
    <w:rsid w:val="00626FF4"/>
    <w:rsid w:val="006343E1"/>
    <w:rsid w:val="0064411E"/>
    <w:rsid w:val="006461F7"/>
    <w:rsid w:val="00646CA3"/>
    <w:rsid w:val="0065061F"/>
    <w:rsid w:val="006522B9"/>
    <w:rsid w:val="006574FF"/>
    <w:rsid w:val="00665D59"/>
    <w:rsid w:val="00671915"/>
    <w:rsid w:val="00697389"/>
    <w:rsid w:val="006A11CF"/>
    <w:rsid w:val="006A2276"/>
    <w:rsid w:val="006A3D45"/>
    <w:rsid w:val="006C017D"/>
    <w:rsid w:val="006D168D"/>
    <w:rsid w:val="006D253E"/>
    <w:rsid w:val="006D3735"/>
    <w:rsid w:val="006D4584"/>
    <w:rsid w:val="006D4E2E"/>
    <w:rsid w:val="006F0541"/>
    <w:rsid w:val="006F5469"/>
    <w:rsid w:val="006F641B"/>
    <w:rsid w:val="00712DE9"/>
    <w:rsid w:val="0071500E"/>
    <w:rsid w:val="007238F1"/>
    <w:rsid w:val="007337CD"/>
    <w:rsid w:val="007427B2"/>
    <w:rsid w:val="00744F0D"/>
    <w:rsid w:val="007470B4"/>
    <w:rsid w:val="00751643"/>
    <w:rsid w:val="00751766"/>
    <w:rsid w:val="0075625F"/>
    <w:rsid w:val="00763938"/>
    <w:rsid w:val="0077443A"/>
    <w:rsid w:val="00775B6B"/>
    <w:rsid w:val="00781E52"/>
    <w:rsid w:val="0079786A"/>
    <w:rsid w:val="007A186D"/>
    <w:rsid w:val="007C17FE"/>
    <w:rsid w:val="007C6FA8"/>
    <w:rsid w:val="007F7ED8"/>
    <w:rsid w:val="00801145"/>
    <w:rsid w:val="00803F3E"/>
    <w:rsid w:val="008146D4"/>
    <w:rsid w:val="008155C7"/>
    <w:rsid w:val="008222CC"/>
    <w:rsid w:val="0083586F"/>
    <w:rsid w:val="00841B40"/>
    <w:rsid w:val="00844A50"/>
    <w:rsid w:val="00851E49"/>
    <w:rsid w:val="008531B5"/>
    <w:rsid w:val="008539AE"/>
    <w:rsid w:val="00863942"/>
    <w:rsid w:val="008645D8"/>
    <w:rsid w:val="00865653"/>
    <w:rsid w:val="008706F2"/>
    <w:rsid w:val="00894DCF"/>
    <w:rsid w:val="008962C2"/>
    <w:rsid w:val="008A3BEB"/>
    <w:rsid w:val="008A72B2"/>
    <w:rsid w:val="008B6268"/>
    <w:rsid w:val="008E082B"/>
    <w:rsid w:val="008E0B15"/>
    <w:rsid w:val="008E1308"/>
    <w:rsid w:val="008E1D0D"/>
    <w:rsid w:val="008E30B8"/>
    <w:rsid w:val="008E6D80"/>
    <w:rsid w:val="008E6FD1"/>
    <w:rsid w:val="008F64FF"/>
    <w:rsid w:val="00900EAB"/>
    <w:rsid w:val="0090192A"/>
    <w:rsid w:val="009040BD"/>
    <w:rsid w:val="00911166"/>
    <w:rsid w:val="00924119"/>
    <w:rsid w:val="009325EB"/>
    <w:rsid w:val="00934EF6"/>
    <w:rsid w:val="009724A3"/>
    <w:rsid w:val="00984B71"/>
    <w:rsid w:val="00997A70"/>
    <w:rsid w:val="009A5EA5"/>
    <w:rsid w:val="009B0B1F"/>
    <w:rsid w:val="009C3FE2"/>
    <w:rsid w:val="009C4C88"/>
    <w:rsid w:val="009C74B2"/>
    <w:rsid w:val="009D1846"/>
    <w:rsid w:val="009D7F24"/>
    <w:rsid w:val="009E1BAA"/>
    <w:rsid w:val="009F5DCB"/>
    <w:rsid w:val="00A14315"/>
    <w:rsid w:val="00A169BE"/>
    <w:rsid w:val="00A20C6D"/>
    <w:rsid w:val="00A30C66"/>
    <w:rsid w:val="00A328C7"/>
    <w:rsid w:val="00A46F29"/>
    <w:rsid w:val="00A769AA"/>
    <w:rsid w:val="00A84929"/>
    <w:rsid w:val="00A84BD1"/>
    <w:rsid w:val="00A85281"/>
    <w:rsid w:val="00A92102"/>
    <w:rsid w:val="00A94907"/>
    <w:rsid w:val="00A976F9"/>
    <w:rsid w:val="00AA1E96"/>
    <w:rsid w:val="00AB2790"/>
    <w:rsid w:val="00AB3B9B"/>
    <w:rsid w:val="00AB52FA"/>
    <w:rsid w:val="00AB79E4"/>
    <w:rsid w:val="00AE4434"/>
    <w:rsid w:val="00B00F6C"/>
    <w:rsid w:val="00B3641B"/>
    <w:rsid w:val="00B3676D"/>
    <w:rsid w:val="00B42F40"/>
    <w:rsid w:val="00B479BC"/>
    <w:rsid w:val="00B53E9C"/>
    <w:rsid w:val="00B71D09"/>
    <w:rsid w:val="00B91FA4"/>
    <w:rsid w:val="00BA521D"/>
    <w:rsid w:val="00BB4E95"/>
    <w:rsid w:val="00BB6CEA"/>
    <w:rsid w:val="00BC0286"/>
    <w:rsid w:val="00BC0368"/>
    <w:rsid w:val="00BC182B"/>
    <w:rsid w:val="00BC4111"/>
    <w:rsid w:val="00BC7B26"/>
    <w:rsid w:val="00BD534B"/>
    <w:rsid w:val="00BE278D"/>
    <w:rsid w:val="00BE50BA"/>
    <w:rsid w:val="00BE709C"/>
    <w:rsid w:val="00BF6955"/>
    <w:rsid w:val="00C100B5"/>
    <w:rsid w:val="00C2635C"/>
    <w:rsid w:val="00C37A18"/>
    <w:rsid w:val="00C518A3"/>
    <w:rsid w:val="00C52000"/>
    <w:rsid w:val="00C60A0B"/>
    <w:rsid w:val="00C670A5"/>
    <w:rsid w:val="00C70A74"/>
    <w:rsid w:val="00C85D09"/>
    <w:rsid w:val="00C932CD"/>
    <w:rsid w:val="00C941B7"/>
    <w:rsid w:val="00CB3BA8"/>
    <w:rsid w:val="00CC00F2"/>
    <w:rsid w:val="00CC2E96"/>
    <w:rsid w:val="00CD4ABA"/>
    <w:rsid w:val="00CE0EC2"/>
    <w:rsid w:val="00CF0214"/>
    <w:rsid w:val="00CF1899"/>
    <w:rsid w:val="00CF2559"/>
    <w:rsid w:val="00CF47FC"/>
    <w:rsid w:val="00CF70D1"/>
    <w:rsid w:val="00D03587"/>
    <w:rsid w:val="00D15379"/>
    <w:rsid w:val="00D2019F"/>
    <w:rsid w:val="00D20F7F"/>
    <w:rsid w:val="00D242EF"/>
    <w:rsid w:val="00D30FCD"/>
    <w:rsid w:val="00D33C31"/>
    <w:rsid w:val="00D35288"/>
    <w:rsid w:val="00D36C48"/>
    <w:rsid w:val="00D40394"/>
    <w:rsid w:val="00D473A0"/>
    <w:rsid w:val="00D55FAD"/>
    <w:rsid w:val="00D57F95"/>
    <w:rsid w:val="00D659A8"/>
    <w:rsid w:val="00D83373"/>
    <w:rsid w:val="00D8404B"/>
    <w:rsid w:val="00D84CB2"/>
    <w:rsid w:val="00D9055D"/>
    <w:rsid w:val="00D93625"/>
    <w:rsid w:val="00D97914"/>
    <w:rsid w:val="00DA0E99"/>
    <w:rsid w:val="00DA46A3"/>
    <w:rsid w:val="00DB7667"/>
    <w:rsid w:val="00DC6AB4"/>
    <w:rsid w:val="00DD1F68"/>
    <w:rsid w:val="00DD40E6"/>
    <w:rsid w:val="00DE00AE"/>
    <w:rsid w:val="00DE15BB"/>
    <w:rsid w:val="00DE2176"/>
    <w:rsid w:val="00DF3571"/>
    <w:rsid w:val="00E05991"/>
    <w:rsid w:val="00E10430"/>
    <w:rsid w:val="00E216D8"/>
    <w:rsid w:val="00E362FA"/>
    <w:rsid w:val="00E40386"/>
    <w:rsid w:val="00E41C53"/>
    <w:rsid w:val="00E42E09"/>
    <w:rsid w:val="00E4796A"/>
    <w:rsid w:val="00E572CE"/>
    <w:rsid w:val="00E76070"/>
    <w:rsid w:val="00EA3CBD"/>
    <w:rsid w:val="00EB1DA5"/>
    <w:rsid w:val="00EC137C"/>
    <w:rsid w:val="00ED7F34"/>
    <w:rsid w:val="00EF031B"/>
    <w:rsid w:val="00EF62A4"/>
    <w:rsid w:val="00F01AEF"/>
    <w:rsid w:val="00F313B7"/>
    <w:rsid w:val="00F31F1D"/>
    <w:rsid w:val="00F51316"/>
    <w:rsid w:val="00F55790"/>
    <w:rsid w:val="00F87398"/>
    <w:rsid w:val="00FA149F"/>
    <w:rsid w:val="00FA73C2"/>
    <w:rsid w:val="00FB12EA"/>
    <w:rsid w:val="00FC4C98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615F4"/>
  <w15:docId w15:val="{EC347B36-EC0E-4A85-94F0-CC5DE9E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32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32C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976F9"/>
  </w:style>
  <w:style w:type="paragraph" w:styleId="Noga">
    <w:name w:val="footer"/>
    <w:basedOn w:val="Navaden"/>
    <w:link w:val="NogaZnak"/>
    <w:uiPriority w:val="99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76F9"/>
  </w:style>
  <w:style w:type="paragraph" w:customStyle="1" w:styleId="Standard">
    <w:name w:val="Standard"/>
    <w:rsid w:val="001428AF"/>
    <w:pPr>
      <w:widowControl/>
      <w:suppressAutoHyphens/>
      <w:autoSpaceDN w:val="0"/>
      <w:textAlignment w:val="baseline"/>
    </w:pPr>
    <w:rPr>
      <w:rFonts w:ascii="Calibri" w:eastAsia="PMingLiU, 新細明體" w:hAnsi="Calibri" w:cs="Times New Roman"/>
      <w:kern w:val="3"/>
      <w:lang w:val="sl-SI" w:eastAsia="zh-CN"/>
    </w:rPr>
  </w:style>
  <w:style w:type="character" w:customStyle="1" w:styleId="hps">
    <w:name w:val="hps"/>
    <w:rsid w:val="001428AF"/>
    <w:rPr>
      <w:rFonts w:cs="Times New Roman"/>
    </w:rPr>
  </w:style>
  <w:style w:type="paragraph" w:customStyle="1" w:styleId="Navaden1">
    <w:name w:val="Navaden1"/>
    <w:rsid w:val="00C70A74"/>
    <w:pPr>
      <w:widowControl/>
      <w:spacing w:after="0"/>
    </w:pPr>
    <w:rPr>
      <w:rFonts w:ascii="Arial" w:eastAsia="Arial" w:hAnsi="Arial" w:cs="Arial"/>
      <w:color w:val="000000"/>
    </w:rPr>
  </w:style>
  <w:style w:type="character" w:customStyle="1" w:styleId="Author">
    <w:name w:val="Author"/>
    <w:aliases w:val="Co-author Char"/>
    <w:link w:val="Author1"/>
    <w:locked/>
    <w:rsid w:val="00C70A74"/>
    <w:rPr>
      <w:rFonts w:ascii="Arial" w:hAnsi="Arial" w:cs="Arial"/>
      <w:noProof/>
      <w:sz w:val="24"/>
      <w:szCs w:val="24"/>
    </w:rPr>
  </w:style>
  <w:style w:type="paragraph" w:customStyle="1" w:styleId="Author1">
    <w:name w:val="Author1"/>
    <w:aliases w:val="Co-author1"/>
    <w:basedOn w:val="Navaden"/>
    <w:link w:val="Author"/>
    <w:rsid w:val="00C70A74"/>
    <w:pPr>
      <w:widowControl/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paragraph" w:customStyle="1" w:styleId="Abstracttext">
    <w:name w:val="Abstract text"/>
    <w:basedOn w:val="Navaden"/>
    <w:rsid w:val="00C70A74"/>
    <w:pPr>
      <w:widowControl/>
      <w:spacing w:after="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/>
    </w:rPr>
  </w:style>
  <w:style w:type="paragraph" w:customStyle="1" w:styleId="Slog2">
    <w:name w:val="Slog2"/>
    <w:basedOn w:val="Navaden"/>
    <w:link w:val="Slog2Znak"/>
    <w:qFormat/>
    <w:rsid w:val="00DA0E99"/>
    <w:pPr>
      <w:widowControl/>
      <w:spacing w:after="0"/>
      <w:jc w:val="both"/>
    </w:pPr>
    <w:rPr>
      <w:rFonts w:ascii="Times New Roman" w:eastAsia="Calibri" w:hAnsi="Times New Roman" w:cs="Times New Roman"/>
    </w:rPr>
  </w:style>
  <w:style w:type="character" w:customStyle="1" w:styleId="Slog2Znak">
    <w:name w:val="Slog2 Znak"/>
    <w:link w:val="Slog2"/>
    <w:rsid w:val="00DA0E99"/>
    <w:rPr>
      <w:rFonts w:ascii="Times New Roman" w:eastAsia="Calibri" w:hAnsi="Times New Roman" w:cs="Times New Roman"/>
    </w:rPr>
  </w:style>
  <w:style w:type="paragraph" w:customStyle="1" w:styleId="TTPTitle">
    <w:name w:val="TTP Title"/>
    <w:basedOn w:val="Navaden"/>
    <w:rsid w:val="003B3036"/>
    <w:pPr>
      <w:widowControl/>
      <w:suppressAutoHyphens/>
      <w:spacing w:after="120" w:line="240" w:lineRule="auto"/>
      <w:jc w:val="center"/>
    </w:pPr>
    <w:rPr>
      <w:rFonts w:ascii="Arial" w:eastAsia="SimSun" w:hAnsi="Arial" w:cs="Arial"/>
      <w:b/>
      <w:bCs/>
      <w:kern w:val="1"/>
      <w:sz w:val="30"/>
      <w:szCs w:val="30"/>
      <w:lang w:eastAsia="ar-SA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B4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B4E95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34525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B0B1F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E9D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77A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077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502/Tekstilec2019.62.4-11" TargetMode="External"/><Relationship Id="rId13" Type="http://schemas.openxmlformats.org/officeDocument/2006/relationships/hyperlink" Target="https://doi.org/10.14502/Tekstilec2019.62.54-73" TargetMode="External"/><Relationship Id="rId18" Type="http://schemas.openxmlformats.org/officeDocument/2006/relationships/hyperlink" Target="http://www.tekstilec.si/wp-content/uploads/2019/06/Tekstilec-02-2019-clanek-5.pdf" TargetMode="External"/><Relationship Id="rId26" Type="http://schemas.openxmlformats.org/officeDocument/2006/relationships/hyperlink" Target="http://www.tekstilec.si/wp-content/uploads/2019/09/Tekstilec-03-2019-%C4%8Clanek-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kstilec.si/wp-content/uploads/2019/09/Tekstilec-03-2019-%C4%8Clanek-1.pdf" TargetMode="External"/><Relationship Id="rId34" Type="http://schemas.openxmlformats.org/officeDocument/2006/relationships/hyperlink" Target="http://www.tekstilec.si/wp-content/uploads/2019/11/10.14502Tekstilec2019.62.288-29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4502/Tekstilec2019.62.42-53" TargetMode="External"/><Relationship Id="rId17" Type="http://schemas.openxmlformats.org/officeDocument/2006/relationships/hyperlink" Target="http://www.tekstilec.si/wp-content/uploads/2019/06/Tekstilec-02-2019-clanek-4.pdf" TargetMode="External"/><Relationship Id="rId25" Type="http://schemas.openxmlformats.org/officeDocument/2006/relationships/hyperlink" Target="http://www.tekstilec.si/wp-content/uploads/2019/09/Tekstilec-03-2019-%C4%8Clanek-5.pdf" TargetMode="External"/><Relationship Id="rId33" Type="http://schemas.openxmlformats.org/officeDocument/2006/relationships/hyperlink" Target="http://www.tekstilec.si/wp-content/uploads/2019/11/10.14502Tekstilec2019.62.278-28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kstilec.si/wp-content/uploads/2019/06/Tekstilec-02-2019-clanek-3.pdf" TargetMode="External"/><Relationship Id="rId20" Type="http://schemas.openxmlformats.org/officeDocument/2006/relationships/hyperlink" Target="http://www.tekstilec.si/wp-content/uploads/2019/06/Tekstilec-02-2019-clanek-7.pdf" TargetMode="External"/><Relationship Id="rId29" Type="http://schemas.openxmlformats.org/officeDocument/2006/relationships/hyperlink" Target="http://www.tekstilec.si/wp-content/uploads/2016/03/10.14502Tekstilec2019.62.242-24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4502/Tekstilec2019.62.34-41" TargetMode="External"/><Relationship Id="rId24" Type="http://schemas.openxmlformats.org/officeDocument/2006/relationships/hyperlink" Target="http://www.tekstilec.si/wp-content/uploads/2019/09/Tekstilec-03-2019-%C4%8Clanek-4.pdf" TargetMode="External"/><Relationship Id="rId32" Type="http://schemas.openxmlformats.org/officeDocument/2006/relationships/hyperlink" Target="http://www.tekstilec.si/wp-content/uploads/2016/03/10.14502Tekstilec2019.62.269-277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4502/Tekstilec2019.62.89-100" TargetMode="External"/><Relationship Id="rId23" Type="http://schemas.openxmlformats.org/officeDocument/2006/relationships/hyperlink" Target="http://www.tekstilec.si/wp-content/uploads/2019/09/Tekstilec-03-2019-%C4%8Clanek-3.pdf" TargetMode="External"/><Relationship Id="rId28" Type="http://schemas.openxmlformats.org/officeDocument/2006/relationships/hyperlink" Target="http://www.tekstilec.si/wp-content/uploads/2016/03/10.14502Tekstilec2019.62.232-241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4502/Tekstilec2019.62.23-33" TargetMode="External"/><Relationship Id="rId19" Type="http://schemas.openxmlformats.org/officeDocument/2006/relationships/hyperlink" Target="http://www.tekstilec.si/wp-content/uploads/2019/06/Tekstilec-02-2019-clanek-6.pdf" TargetMode="External"/><Relationship Id="rId31" Type="http://schemas.openxmlformats.org/officeDocument/2006/relationships/hyperlink" Target="http://www.tekstilec.si/wp-content/uploads/2016/03/10.14502Tekstilec2019.62.258-2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502/Tekstilec2019.62.12-22" TargetMode="External"/><Relationship Id="rId14" Type="http://schemas.openxmlformats.org/officeDocument/2006/relationships/hyperlink" Target="https://doi.org/10.14502/Tekstilec2019.62.78-88" TargetMode="External"/><Relationship Id="rId22" Type="http://schemas.openxmlformats.org/officeDocument/2006/relationships/hyperlink" Target="http://www.tekstilec.si/wp-content/uploads/2019/09/Tekstilec-03-2019-%C4%8Clanek-2.pdf" TargetMode="External"/><Relationship Id="rId27" Type="http://schemas.openxmlformats.org/officeDocument/2006/relationships/hyperlink" Target="http://www.tekstilec.si/wp-content/uploads/2019/09/Tekstilec-03-2019-%C4%8Clanek-7.pdf" TargetMode="External"/><Relationship Id="rId30" Type="http://schemas.openxmlformats.org/officeDocument/2006/relationships/hyperlink" Target="http://www.tekstilec.si/wp-content/uploads/2016/03/10.14502Tekstilec2019.62.248-256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50797DC-E3F6-427E-AD55-4117B700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3367</Words>
  <Characters>19193</Characters>
  <Application>Microsoft Office Word</Application>
  <DocSecurity>0</DocSecurity>
  <Lines>159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Citation List</vt:lpstr>
      <vt:lpstr>Citation List</vt:lpstr>
    </vt:vector>
  </TitlesOfParts>
  <Company/>
  <LinksUpToDate>false</LinksUpToDate>
  <CharactersWithSpaces>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List</dc:title>
  <dc:creator>Tatjana Rijavec</dc:creator>
  <cp:lastModifiedBy>xx</cp:lastModifiedBy>
  <cp:revision>18</cp:revision>
  <cp:lastPrinted>2018-06-28T11:20:00Z</cp:lastPrinted>
  <dcterms:created xsi:type="dcterms:W3CDTF">2019-10-11T16:34:00Z</dcterms:created>
  <dcterms:modified xsi:type="dcterms:W3CDTF">2019-12-08T14:52:00Z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2015-10-04T00:00:00Z</vt:filetime>
  </property>
</Properties>
</file>